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F5EF" w14:textId="28915E83" w:rsidR="00AC77F3" w:rsidRPr="00AC77F3" w:rsidRDefault="00AC77F3" w:rsidP="00AC7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Reunión entre director-vice </w:t>
      </w:r>
      <w:r w:rsidR="00816D2F">
        <w:rPr>
          <w:rFonts w:ascii="Calibri" w:eastAsia="Times New Roman" w:hAnsi="Calibri" w:cs="Calibri"/>
          <w:b/>
          <w:bCs/>
          <w:color w:val="222222"/>
          <w:lang w:eastAsia="es-AR"/>
        </w:rPr>
        <w:t>y becarios</w:t>
      </w:r>
      <w:r w:rsidRPr="00AC77F3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 del </w:t>
      </w:r>
      <w:proofErr w:type="spellStart"/>
      <w:r w:rsidRPr="00AC77F3">
        <w:rPr>
          <w:rFonts w:ascii="Calibri" w:eastAsia="Times New Roman" w:hAnsi="Calibri" w:cs="Calibri"/>
          <w:b/>
          <w:bCs/>
          <w:color w:val="222222"/>
          <w:lang w:eastAsia="es-AR"/>
        </w:rPr>
        <w:t>Ifeva</w:t>
      </w:r>
      <w:proofErr w:type="spellEnd"/>
      <w:r w:rsidRPr="00AC77F3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- </w:t>
      </w:r>
      <w:r w:rsidR="00816D2F">
        <w:rPr>
          <w:rFonts w:ascii="Calibri" w:eastAsia="Times New Roman" w:hAnsi="Calibri" w:cs="Calibri"/>
          <w:b/>
          <w:bCs/>
          <w:color w:val="222222"/>
          <w:lang w:eastAsia="es-AR"/>
        </w:rPr>
        <w:t>4</w:t>
      </w:r>
      <w:r w:rsidRPr="00AC77F3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de </w:t>
      </w:r>
      <w:r w:rsidR="00816D2F">
        <w:rPr>
          <w:rFonts w:ascii="Calibri" w:eastAsia="Times New Roman" w:hAnsi="Calibri" w:cs="Calibri"/>
          <w:b/>
          <w:bCs/>
          <w:color w:val="222222"/>
          <w:lang w:eastAsia="es-AR"/>
        </w:rPr>
        <w:t>abril</w:t>
      </w:r>
      <w:r w:rsidRPr="00AC77F3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de 202</w:t>
      </w:r>
      <w:r>
        <w:rPr>
          <w:rFonts w:ascii="Calibri" w:eastAsia="Times New Roman" w:hAnsi="Calibri" w:cs="Calibri"/>
          <w:b/>
          <w:bCs/>
          <w:color w:val="222222"/>
          <w:lang w:eastAsia="es-AR"/>
        </w:rPr>
        <w:t>3</w:t>
      </w:r>
    </w:p>
    <w:p w14:paraId="56ADAB83" w14:textId="77777777" w:rsidR="00AC77F3" w:rsidRPr="00AC77F3" w:rsidRDefault="00AC77F3" w:rsidP="00AC7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> </w:t>
      </w:r>
    </w:p>
    <w:p w14:paraId="218BF511" w14:textId="6947B01C" w:rsidR="0080587F" w:rsidRDefault="00AC77F3" w:rsidP="004A6E60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Durante 2022 no tuvimos reuniones porque pensé que íbamos a tener </w:t>
      </w:r>
      <w:r w:rsidR="004A6E60">
        <w:rPr>
          <w:rFonts w:ascii="Calibri" w:eastAsia="Times New Roman" w:hAnsi="Calibri" w:cs="Calibri"/>
          <w:color w:val="222222"/>
          <w:lang w:eastAsia="es-AR"/>
        </w:rPr>
        <w:t>suficientes</w:t>
      </w:r>
      <w:r>
        <w:rPr>
          <w:rFonts w:ascii="Calibri" w:eastAsia="Times New Roman" w:hAnsi="Calibri" w:cs="Calibri"/>
          <w:color w:val="222222"/>
          <w:lang w:eastAsia="es-AR"/>
        </w:rPr>
        <w:t xml:space="preserve"> interacciones por </w:t>
      </w:r>
      <w:r w:rsidR="002338E7">
        <w:rPr>
          <w:rFonts w:ascii="Calibri" w:eastAsia="Times New Roman" w:hAnsi="Calibri" w:cs="Calibri"/>
          <w:color w:val="222222"/>
          <w:lang w:eastAsia="es-AR"/>
        </w:rPr>
        <w:t>el</w:t>
      </w:r>
      <w:r>
        <w:rPr>
          <w:rFonts w:ascii="Calibri" w:eastAsia="Times New Roman" w:hAnsi="Calibri" w:cs="Calibri"/>
          <w:color w:val="222222"/>
          <w:lang w:eastAsia="es-AR"/>
        </w:rPr>
        <w:t xml:space="preserve"> plan estratégico, pero eso no pasó. Vista ahora, fue una mala decisión.</w:t>
      </w:r>
      <w:r w:rsidR="00CD37D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5945AD">
        <w:rPr>
          <w:rFonts w:ascii="Calibri" w:eastAsia="Times New Roman" w:hAnsi="Calibri" w:cs="Calibri"/>
          <w:color w:val="222222"/>
          <w:lang w:eastAsia="es-AR"/>
        </w:rPr>
        <w:t xml:space="preserve">Abajo hay un </w:t>
      </w:r>
      <w:r w:rsidR="00CD37D8">
        <w:rPr>
          <w:rFonts w:ascii="Calibri" w:eastAsia="Times New Roman" w:hAnsi="Calibri" w:cs="Calibri"/>
          <w:color w:val="222222"/>
          <w:lang w:eastAsia="es-AR"/>
        </w:rPr>
        <w:t xml:space="preserve">informe </w:t>
      </w:r>
      <w:r w:rsidR="0055074E">
        <w:rPr>
          <w:rFonts w:ascii="Calibri" w:eastAsia="Times New Roman" w:hAnsi="Calibri" w:cs="Calibri"/>
          <w:color w:val="222222"/>
          <w:lang w:eastAsia="es-AR"/>
        </w:rPr>
        <w:t>seguramente imperfecto sobre</w:t>
      </w:r>
      <w:r w:rsidR="005945AD">
        <w:rPr>
          <w:rFonts w:ascii="Calibri" w:eastAsia="Times New Roman" w:hAnsi="Calibri" w:cs="Calibri"/>
          <w:color w:val="222222"/>
          <w:lang w:eastAsia="es-AR"/>
        </w:rPr>
        <w:t xml:space="preserve"> lo hecho por el instituto </w:t>
      </w:r>
      <w:r w:rsidR="00CD37D8">
        <w:rPr>
          <w:rFonts w:ascii="Calibri" w:eastAsia="Times New Roman" w:hAnsi="Calibri" w:cs="Calibri"/>
          <w:color w:val="222222"/>
          <w:lang w:eastAsia="es-AR"/>
        </w:rPr>
        <w:t>desde la última reunión</w:t>
      </w:r>
      <w:r w:rsidR="00816D2F">
        <w:rPr>
          <w:rFonts w:ascii="Calibri" w:eastAsia="Times New Roman" w:hAnsi="Calibri" w:cs="Calibri"/>
          <w:color w:val="222222"/>
          <w:lang w:eastAsia="es-AR"/>
        </w:rPr>
        <w:t>.</w:t>
      </w:r>
      <w:r w:rsidR="00D86DDC">
        <w:rPr>
          <w:rFonts w:ascii="Calibri" w:eastAsia="Times New Roman" w:hAnsi="Calibri" w:cs="Calibri"/>
          <w:color w:val="222222"/>
          <w:lang w:eastAsia="es-AR"/>
        </w:rPr>
        <w:t xml:space="preserve"> </w:t>
      </w:r>
    </w:p>
    <w:p w14:paraId="292A1434" w14:textId="77777777" w:rsidR="0080587F" w:rsidRDefault="0080587F" w:rsidP="004A6E60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</w:p>
    <w:p w14:paraId="5521DF8B" w14:textId="77777777" w:rsidR="004A6E60" w:rsidRDefault="004A6E60" w:rsidP="004A6E60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</w:p>
    <w:p w14:paraId="43DC5542" w14:textId="75792133" w:rsidR="00F96063" w:rsidRDefault="00F96063" w:rsidP="00AC77F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Plan estratégico:</w:t>
      </w:r>
    </w:p>
    <w:p w14:paraId="30223150" w14:textId="77777777" w:rsidR="00F96063" w:rsidRDefault="00F96063" w:rsidP="00F96063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Se hicieron las gestiones para llevar adelante un plan estratégico. Se convocó a oferentes de propuestas para conducir técnicamente el proceso y se resolvió aceptar la del Programa de Agronegocios de la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>.</w:t>
      </w:r>
    </w:p>
    <w:p w14:paraId="42FB94D8" w14:textId="6C004DCF" w:rsidR="00F96063" w:rsidRDefault="00F96063" w:rsidP="00F96063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Se realizó una jornada </w:t>
      </w:r>
      <w:r w:rsidR="00802897">
        <w:rPr>
          <w:rFonts w:ascii="Calibri" w:eastAsia="Times New Roman" w:hAnsi="Calibri" w:cs="Calibri"/>
          <w:color w:val="222222"/>
          <w:lang w:eastAsia="es-AR"/>
        </w:rPr>
        <w:t xml:space="preserve">abierta </w:t>
      </w:r>
      <w:r>
        <w:rPr>
          <w:rFonts w:ascii="Calibri" w:eastAsia="Times New Roman" w:hAnsi="Calibri" w:cs="Calibri"/>
          <w:color w:val="222222"/>
          <w:lang w:eastAsia="es-AR"/>
        </w:rPr>
        <w:t>de lanzamiento.</w:t>
      </w:r>
    </w:p>
    <w:p w14:paraId="635A0DDB" w14:textId="1582CC53" w:rsidR="00F96063" w:rsidRDefault="00F96063" w:rsidP="00F96063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Se hizo una convocatoria abierta y se conformó </w:t>
      </w:r>
      <w:r w:rsidR="002338E7">
        <w:rPr>
          <w:rFonts w:ascii="Calibri" w:eastAsia="Times New Roman" w:hAnsi="Calibri" w:cs="Calibri"/>
          <w:color w:val="222222"/>
          <w:lang w:eastAsia="es-AR"/>
        </w:rPr>
        <w:t>una</w:t>
      </w:r>
      <w:r>
        <w:rPr>
          <w:rFonts w:ascii="Calibri" w:eastAsia="Times New Roman" w:hAnsi="Calibri" w:cs="Calibri"/>
          <w:color w:val="222222"/>
          <w:lang w:eastAsia="es-AR"/>
        </w:rPr>
        <w:t xml:space="preserve"> comisión estratégica</w:t>
      </w:r>
      <w:r w:rsidR="002116E9">
        <w:rPr>
          <w:rFonts w:ascii="Calibri" w:eastAsia="Times New Roman" w:hAnsi="Calibri" w:cs="Calibri"/>
          <w:color w:val="222222"/>
          <w:lang w:eastAsia="es-AR"/>
        </w:rPr>
        <w:t>.</w:t>
      </w:r>
    </w:p>
    <w:p w14:paraId="4A1BEE38" w14:textId="62B5DCE8" w:rsidR="002116E9" w:rsidRDefault="002116E9" w:rsidP="00F96063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realizaron tres jornadas de capacitación a todo el personal.</w:t>
      </w:r>
    </w:p>
    <w:p w14:paraId="2FEFC7DA" w14:textId="4BC45123" w:rsidR="002116E9" w:rsidRDefault="002116E9" w:rsidP="00F96063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habilitó un sitio en la web interna con la documentación generada.</w:t>
      </w:r>
    </w:p>
    <w:p w14:paraId="67FBA6D1" w14:textId="3167F2BF" w:rsidR="00301306" w:rsidRDefault="002338E7" w:rsidP="0057191E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301306">
        <w:rPr>
          <w:rFonts w:ascii="Calibri" w:eastAsia="Times New Roman" w:hAnsi="Calibri" w:cs="Calibri"/>
          <w:color w:val="222222"/>
          <w:lang w:eastAsia="es-AR"/>
        </w:rPr>
        <w:t>Se definió la misión y la visión. Se convocó a todo el instituto para proponer versiones. La comisión estratégica las trabajó y llegó a una versión que fue luego explicada y puesta a prueba ante toda la comunidad.</w:t>
      </w:r>
    </w:p>
    <w:p w14:paraId="752EAE7A" w14:textId="7C590266" w:rsidR="002116E9" w:rsidRDefault="00301306" w:rsidP="00404086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301306">
        <w:rPr>
          <w:rFonts w:ascii="Calibri" w:eastAsia="Times New Roman" w:hAnsi="Calibri" w:cs="Calibri"/>
          <w:color w:val="222222"/>
          <w:lang w:eastAsia="es-AR"/>
        </w:rPr>
        <w:t xml:space="preserve">Se </w:t>
      </w:r>
      <w:r w:rsidR="002338E7" w:rsidRPr="00301306">
        <w:rPr>
          <w:rFonts w:ascii="Calibri" w:eastAsia="Times New Roman" w:hAnsi="Calibri" w:cs="Calibri"/>
          <w:color w:val="222222"/>
          <w:lang w:eastAsia="es-AR"/>
        </w:rPr>
        <w:t xml:space="preserve">convocó a todo el instituto </w:t>
      </w:r>
      <w:r w:rsidRPr="00301306">
        <w:rPr>
          <w:rFonts w:ascii="Calibri" w:eastAsia="Times New Roman" w:hAnsi="Calibri" w:cs="Calibri"/>
          <w:color w:val="222222"/>
          <w:lang w:eastAsia="es-AR"/>
        </w:rPr>
        <w:t xml:space="preserve">a identificar elementos para una matriz </w:t>
      </w:r>
      <w:r w:rsidR="002116E9" w:rsidRPr="00301306">
        <w:rPr>
          <w:rFonts w:ascii="Calibri" w:eastAsia="Times New Roman" w:hAnsi="Calibri" w:cs="Calibri"/>
          <w:color w:val="222222"/>
          <w:lang w:eastAsia="es-AR"/>
        </w:rPr>
        <w:t>FODA</w:t>
      </w:r>
      <w:r>
        <w:rPr>
          <w:rFonts w:ascii="Calibri" w:eastAsia="Times New Roman" w:hAnsi="Calibri" w:cs="Calibri"/>
          <w:color w:val="222222"/>
          <w:lang w:eastAsia="es-AR"/>
        </w:rPr>
        <w:t xml:space="preserve">. </w:t>
      </w:r>
      <w:r w:rsidR="00454BF1">
        <w:rPr>
          <w:rFonts w:ascii="Calibri" w:eastAsia="Times New Roman" w:hAnsi="Calibri" w:cs="Calibri"/>
          <w:color w:val="222222"/>
          <w:lang w:eastAsia="es-AR"/>
        </w:rPr>
        <w:t xml:space="preserve">Las respuestas fueron compiladas 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y surgió lo siguiente.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>Respondieron a la consigna 56 personas que contribuyeron 816 elementos para la matriz.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Más de un tercio de las </w:t>
      </w:r>
      <w:r w:rsidR="00A05318" w:rsidRPr="00A05318">
        <w:rPr>
          <w:rFonts w:ascii="Calibri" w:eastAsia="Times New Roman" w:hAnsi="Calibri" w:cs="Calibri"/>
          <w:b/>
          <w:bCs/>
          <w:color w:val="222222"/>
          <w:lang w:eastAsia="es-AR"/>
        </w:rPr>
        <w:t>amenazas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percibidas por la comunidad </w:t>
      </w:r>
      <w:proofErr w:type="spellStart"/>
      <w:r w:rsidR="00A05318" w:rsidRPr="00A05318">
        <w:rPr>
          <w:rFonts w:ascii="Calibri" w:eastAsia="Times New Roman" w:hAnsi="Calibri" w:cs="Calibri"/>
          <w:color w:val="222222"/>
          <w:lang w:eastAsia="es-AR"/>
        </w:rPr>
        <w:t>Ifeva</w:t>
      </w:r>
      <w:proofErr w:type="spellEnd"/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rondaron en torno al financiamiento y mayoritariamente referían a la falta y a la alta incertidumbre de recursos aportados por el Estado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. En segundo lugar pesaron las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>ligada</w:t>
      </w:r>
      <w:r w:rsidR="00A05318">
        <w:rPr>
          <w:rFonts w:ascii="Calibri" w:eastAsia="Times New Roman" w:hAnsi="Calibri" w:cs="Calibri"/>
          <w:color w:val="222222"/>
          <w:lang w:eastAsia="es-AR"/>
        </w:rPr>
        <w:t>s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a los recursos humanos</w:t>
      </w:r>
      <w:r w:rsidR="00A05318">
        <w:rPr>
          <w:rFonts w:ascii="Calibri" w:eastAsia="Times New Roman" w:hAnsi="Calibri" w:cs="Calibri"/>
          <w:color w:val="222222"/>
          <w:lang w:eastAsia="es-AR"/>
        </w:rPr>
        <w:t>: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condiciones poco propicias para retener personal valioso</w:t>
      </w:r>
      <w:r w:rsidR="00A05318">
        <w:rPr>
          <w:rFonts w:ascii="Calibri" w:eastAsia="Times New Roman" w:hAnsi="Calibri" w:cs="Calibri"/>
          <w:color w:val="222222"/>
          <w:lang w:eastAsia="es-AR"/>
        </w:rPr>
        <w:t>,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motivaci</w:t>
      </w:r>
      <w:r w:rsidR="00A05318">
        <w:rPr>
          <w:rFonts w:ascii="Calibri" w:eastAsia="Times New Roman" w:hAnsi="Calibri" w:cs="Calibri"/>
          <w:color w:val="222222"/>
          <w:lang w:eastAsia="es-AR"/>
        </w:rPr>
        <w:t>ón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del personal, principalmente becarios, o falta lisa y llana de personal.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El factor principal 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dentro de las </w:t>
      </w:r>
      <w:r w:rsidR="00A05318" w:rsidRPr="00A05318">
        <w:rPr>
          <w:rFonts w:ascii="Calibri" w:eastAsia="Times New Roman" w:hAnsi="Calibri" w:cs="Calibri"/>
          <w:b/>
          <w:bCs/>
          <w:color w:val="222222"/>
          <w:lang w:eastAsia="es-AR"/>
        </w:rPr>
        <w:t>oportunidades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>fue que trabajamos en temas que interesan. En particular, se resaltó la oportunidad que representaba nuestro interés por temas ambientales.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En segundo lugar, se valoró al posicionamiento del instituto en el sentido de su prestigio a nivel nacional e internacional y en el sistema científico y técnico. El grupo mayoritario de respuestas en </w:t>
      </w:r>
      <w:r w:rsidR="00A05318">
        <w:rPr>
          <w:rFonts w:ascii="Calibri" w:eastAsia="Times New Roman" w:hAnsi="Calibri" w:cs="Calibri"/>
          <w:color w:val="222222"/>
          <w:lang w:eastAsia="es-AR"/>
        </w:rPr>
        <w:t>el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rubro </w:t>
      </w:r>
      <w:r w:rsidR="00A05318" w:rsidRPr="00A05318">
        <w:rPr>
          <w:rFonts w:ascii="Calibri" w:eastAsia="Times New Roman" w:hAnsi="Calibri" w:cs="Calibri"/>
          <w:b/>
          <w:bCs/>
          <w:color w:val="222222"/>
          <w:lang w:eastAsia="es-AR"/>
        </w:rPr>
        <w:t>debilidades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>apuntó a</w:t>
      </w:r>
      <w:r w:rsidR="00A05318">
        <w:rPr>
          <w:rFonts w:ascii="Calibri" w:eastAsia="Times New Roman" w:hAnsi="Calibri" w:cs="Calibri"/>
          <w:color w:val="222222"/>
          <w:lang w:eastAsia="es-AR"/>
        </w:rPr>
        <w:t>l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“Capital social”. Allí se incluyen referencias a escasas interacciones, la distribución en distintos edificios y cátedras, la falta de sentido de pertenencia, entre otras.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>El siguiente grupo de debilidades fue rotulado como “Organigrama”. También reúne distintas fallas organizacionales, como la falta de personal a nivel gerencial, la gobernanza por un consejo interno elegido por elecciones, falta de pautas claras para el personal de apoyo, falta de liderazgos, etc.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La gran mayoría de las </w:t>
      </w:r>
      <w:r w:rsidR="00A05318" w:rsidRPr="00A05318">
        <w:rPr>
          <w:rFonts w:ascii="Calibri" w:eastAsia="Times New Roman" w:hAnsi="Calibri" w:cs="Calibri"/>
          <w:b/>
          <w:bCs/>
          <w:color w:val="222222"/>
          <w:lang w:eastAsia="es-AR"/>
        </w:rPr>
        <w:t>fortalezas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>
        <w:rPr>
          <w:rFonts w:ascii="Calibri" w:eastAsia="Times New Roman" w:hAnsi="Calibri" w:cs="Calibri"/>
          <w:color w:val="222222"/>
          <w:lang w:eastAsia="es-AR"/>
        </w:rPr>
        <w:t>se concentró en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 xml:space="preserve"> cuestiones de los recursos humanos y capital social. Se resaltaron tanto cuestiones de formación, excelencia, prestigio, como asuntos más actitudinales, como buena predisposición, ambiente de trabajo, etc.</w:t>
      </w:r>
      <w:r w:rsidR="00A0531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A05318" w:rsidRPr="00A05318">
        <w:rPr>
          <w:rFonts w:ascii="Calibri" w:eastAsia="Times New Roman" w:hAnsi="Calibri" w:cs="Calibri"/>
          <w:color w:val="222222"/>
          <w:lang w:eastAsia="es-AR"/>
        </w:rPr>
        <w:t>También se destacó la diversidad temática del instituto y la disponibilidad de infraestructura.</w:t>
      </w:r>
    </w:p>
    <w:p w14:paraId="17039FAC" w14:textId="4DEC1850" w:rsidR="00301306" w:rsidRPr="00301306" w:rsidRDefault="00301306" w:rsidP="00404086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La comisión estratégica luego discutió sobre las “funciones” de la conducción del instituto: más allá de las disposiciones reglamentarias, ¿qué atribuciones tiene la dirección del instituto, incluido el consejo interno, en té</w:t>
      </w:r>
      <w:r w:rsidR="00454BF1">
        <w:rPr>
          <w:rFonts w:ascii="Calibri" w:eastAsia="Times New Roman" w:hAnsi="Calibri" w:cs="Calibri"/>
          <w:color w:val="222222"/>
          <w:lang w:eastAsia="es-AR"/>
        </w:rPr>
        <w:t xml:space="preserve">rminos de la orientación temática de las investigaciones y del manejo de fondos institucionales? La comisión discutió </w:t>
      </w:r>
      <w:proofErr w:type="spellStart"/>
      <w:r w:rsidR="00454BF1">
        <w:rPr>
          <w:rFonts w:ascii="Calibri" w:eastAsia="Times New Roman" w:hAnsi="Calibri" w:cs="Calibri"/>
          <w:color w:val="222222"/>
          <w:lang w:eastAsia="es-AR"/>
        </w:rPr>
        <w:t>via</w:t>
      </w:r>
      <w:proofErr w:type="spellEnd"/>
      <w:r w:rsidR="00454BF1">
        <w:rPr>
          <w:rFonts w:ascii="Calibri" w:eastAsia="Times New Roman" w:hAnsi="Calibri" w:cs="Calibri"/>
          <w:color w:val="222222"/>
          <w:lang w:eastAsia="es-AR"/>
        </w:rPr>
        <w:t xml:space="preserve"> documentos con el consejo interno este tema.</w:t>
      </w:r>
    </w:p>
    <w:p w14:paraId="6C7B8488" w14:textId="77777777" w:rsidR="004A6E60" w:rsidRDefault="004A6E60" w:rsidP="00AC77F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Jornadas, seminarios, interacciones</w:t>
      </w:r>
    </w:p>
    <w:p w14:paraId="2433C584" w14:textId="701B904B" w:rsidR="00AC77F3" w:rsidRPr="00AC77F3" w:rsidRDefault="00AC77F3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lastRenderedPageBreak/>
        <w:t xml:space="preserve">Seminarios: </w:t>
      </w:r>
      <w:r w:rsidR="00CD37D8">
        <w:rPr>
          <w:rFonts w:ascii="Calibri" w:eastAsia="Times New Roman" w:hAnsi="Calibri" w:cs="Calibri"/>
          <w:color w:val="222222"/>
          <w:lang w:eastAsia="es-AR"/>
        </w:rPr>
        <w:t>Se mantuvieron con una frecuencia aproximadamente quincenal y modalidad</w:t>
      </w:r>
      <w:r>
        <w:rPr>
          <w:rFonts w:ascii="Calibri" w:eastAsia="Times New Roman" w:hAnsi="Calibri" w:cs="Calibri"/>
          <w:color w:val="222222"/>
          <w:lang w:eastAsia="es-AR"/>
        </w:rPr>
        <w:t xml:space="preserve"> presencial</w:t>
      </w:r>
      <w:r w:rsidR="00CD37D8">
        <w:rPr>
          <w:rFonts w:ascii="Calibri" w:eastAsia="Times New Roman" w:hAnsi="Calibri" w:cs="Calibri"/>
          <w:color w:val="222222"/>
          <w:lang w:eastAsia="es-AR"/>
        </w:rPr>
        <w:t xml:space="preserve"> con transmisión en vivo por </w:t>
      </w:r>
      <w:proofErr w:type="spellStart"/>
      <w:r w:rsidR="00CD37D8">
        <w:rPr>
          <w:rFonts w:ascii="Calibri" w:eastAsia="Times New Roman" w:hAnsi="Calibri" w:cs="Calibri"/>
          <w:color w:val="222222"/>
          <w:lang w:eastAsia="es-AR"/>
        </w:rPr>
        <w:t>Youtube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. A partir de 2023 </w:t>
      </w:r>
      <w:r w:rsidR="00CD37D8">
        <w:rPr>
          <w:rFonts w:ascii="Calibri" w:eastAsia="Times New Roman" w:hAnsi="Calibri" w:cs="Calibri"/>
          <w:color w:val="222222"/>
          <w:lang w:eastAsia="es-AR"/>
        </w:rPr>
        <w:t>no se transmitirán en vivo, pero s</w:t>
      </w:r>
      <w:r>
        <w:rPr>
          <w:rFonts w:ascii="Calibri" w:eastAsia="Times New Roman" w:hAnsi="Calibri" w:cs="Calibri"/>
          <w:color w:val="222222"/>
          <w:lang w:eastAsia="es-AR"/>
        </w:rPr>
        <w:t>e subirá la grabación</w:t>
      </w:r>
      <w:r w:rsidR="00CD37D8">
        <w:rPr>
          <w:rFonts w:ascii="Calibri" w:eastAsia="Times New Roman" w:hAnsi="Calibri" w:cs="Calibri"/>
          <w:color w:val="222222"/>
          <w:lang w:eastAsia="es-AR"/>
        </w:rPr>
        <w:t>.</w:t>
      </w:r>
    </w:p>
    <w:p w14:paraId="0C4F9A8A" w14:textId="42EDEA5C" w:rsidR="00AC77F3" w:rsidRDefault="00AC77F3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 xml:space="preserve">"Caminos después del doctorado". </w:t>
      </w:r>
      <w:r w:rsidR="006F0EEC">
        <w:rPr>
          <w:rFonts w:ascii="Calibri" w:eastAsia="Times New Roman" w:hAnsi="Calibri" w:cs="Calibri"/>
          <w:color w:val="222222"/>
          <w:lang w:eastAsia="es-AR"/>
        </w:rPr>
        <w:t xml:space="preserve">A fines de 2021 se realizó una reunión sobre la alternativa laboral en organizaciones no gubernamentales. </w:t>
      </w:r>
      <w:r>
        <w:rPr>
          <w:rFonts w:ascii="Calibri" w:eastAsia="Times New Roman" w:hAnsi="Calibri" w:cs="Calibri"/>
          <w:color w:val="222222"/>
          <w:lang w:eastAsia="es-AR"/>
        </w:rPr>
        <w:t>Durante 2022, la comisión trabajó casi independiente de la dirección del instituto</w:t>
      </w:r>
      <w:r w:rsidR="00CD37D8">
        <w:rPr>
          <w:rFonts w:ascii="Calibri" w:eastAsia="Times New Roman" w:hAnsi="Calibri" w:cs="Calibri"/>
          <w:color w:val="222222"/>
          <w:lang w:eastAsia="es-AR"/>
        </w:rPr>
        <w:t>. R</w:t>
      </w:r>
      <w:r>
        <w:rPr>
          <w:rFonts w:ascii="Calibri" w:eastAsia="Times New Roman" w:hAnsi="Calibri" w:cs="Calibri"/>
          <w:color w:val="222222"/>
          <w:lang w:eastAsia="es-AR"/>
        </w:rPr>
        <w:t xml:space="preserve">ealizó una reunión de todo el claustro y una actividad con Mercedes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Korin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>, especialista en transiciones laborales.</w:t>
      </w:r>
    </w:p>
    <w:p w14:paraId="6CF43392" w14:textId="756D975E" w:rsidR="00AC77F3" w:rsidRDefault="00AC77F3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>Se realiz</w:t>
      </w:r>
      <w:r>
        <w:rPr>
          <w:rFonts w:ascii="Calibri" w:eastAsia="Times New Roman" w:hAnsi="Calibri" w:cs="Calibri"/>
          <w:color w:val="222222"/>
          <w:lang w:eastAsia="es-AR"/>
        </w:rPr>
        <w:t>aron las jornadas de celebración de las carreras de Rodo</w:t>
      </w:r>
      <w:r w:rsidR="00454BF1">
        <w:rPr>
          <w:rFonts w:ascii="Calibri" w:eastAsia="Times New Roman" w:hAnsi="Calibri" w:cs="Calibri"/>
          <w:color w:val="222222"/>
          <w:lang w:eastAsia="es-AR"/>
        </w:rPr>
        <w:t>l</w:t>
      </w:r>
      <w:r>
        <w:rPr>
          <w:rFonts w:ascii="Calibri" w:eastAsia="Times New Roman" w:hAnsi="Calibri" w:cs="Calibri"/>
          <w:color w:val="222222"/>
          <w:lang w:eastAsia="es-AR"/>
        </w:rPr>
        <w:t xml:space="preserve">fo Sánchez y Susana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Perelman</w:t>
      </w:r>
      <w:proofErr w:type="spellEnd"/>
      <w:r w:rsidRPr="00AC77F3">
        <w:rPr>
          <w:rFonts w:ascii="Calibri" w:eastAsia="Times New Roman" w:hAnsi="Calibri" w:cs="Calibri"/>
          <w:color w:val="222222"/>
          <w:lang w:eastAsia="es-AR"/>
        </w:rPr>
        <w:t>.</w:t>
      </w:r>
    </w:p>
    <w:p w14:paraId="3A12C3C9" w14:textId="2B939761" w:rsidR="007C3093" w:rsidRPr="00DA1A68" w:rsidRDefault="003E3984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DA1A68">
        <w:rPr>
          <w:rFonts w:ascii="Calibri" w:eastAsia="Times New Roman" w:hAnsi="Calibri" w:cs="Calibri"/>
          <w:color w:val="222222"/>
          <w:lang w:eastAsia="es-AR"/>
        </w:rPr>
        <w:t xml:space="preserve">Se llevaron adelante reuniones con investigadores que trabajan en biología molecular. De ellas surgieron algunas acciones: compra de destilador para ubicar en el </w:t>
      </w:r>
      <w:proofErr w:type="spellStart"/>
      <w:r w:rsidRPr="00DA1A68">
        <w:rPr>
          <w:rFonts w:ascii="Calibri" w:eastAsia="Times New Roman" w:hAnsi="Calibri" w:cs="Calibri"/>
          <w:color w:val="222222"/>
          <w:lang w:eastAsia="es-AR"/>
        </w:rPr>
        <w:t>lab</w:t>
      </w:r>
      <w:proofErr w:type="spellEnd"/>
      <w:r w:rsidRPr="00DA1A68">
        <w:rPr>
          <w:rFonts w:ascii="Calibri" w:eastAsia="Times New Roman" w:hAnsi="Calibri" w:cs="Calibri"/>
          <w:color w:val="222222"/>
          <w:lang w:eastAsia="es-AR"/>
        </w:rPr>
        <w:t xml:space="preserve"> grande</w:t>
      </w:r>
      <w:r w:rsidR="009A3AD4">
        <w:rPr>
          <w:rFonts w:ascii="Calibri" w:eastAsia="Times New Roman" w:hAnsi="Calibri" w:cs="Calibri"/>
          <w:color w:val="222222"/>
          <w:lang w:eastAsia="es-AR"/>
        </w:rPr>
        <w:t xml:space="preserve"> (se concretó con aportes de varios grupos)</w:t>
      </w:r>
      <w:r w:rsidRPr="00DA1A68">
        <w:rPr>
          <w:rFonts w:ascii="Calibri" w:eastAsia="Times New Roman" w:hAnsi="Calibri" w:cs="Calibri"/>
          <w:color w:val="222222"/>
          <w:lang w:eastAsia="es-AR"/>
        </w:rPr>
        <w:t xml:space="preserve">, alternativas para ubicar freezers -80, contactos con grupos de </w:t>
      </w:r>
      <w:proofErr w:type="spellStart"/>
      <w:r w:rsidRPr="00DA1A68"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 w:rsidRPr="00DA1A68">
        <w:rPr>
          <w:rFonts w:ascii="Calibri" w:eastAsia="Times New Roman" w:hAnsi="Calibri" w:cs="Calibri"/>
          <w:color w:val="222222"/>
          <w:lang w:eastAsia="es-AR"/>
        </w:rPr>
        <w:t xml:space="preserve"> con freezers -80 para manejar emergencias</w:t>
      </w:r>
      <w:r w:rsidR="007C3093" w:rsidRPr="00DA1A68">
        <w:rPr>
          <w:rFonts w:ascii="Calibri" w:eastAsia="Times New Roman" w:hAnsi="Calibri" w:cs="Calibri"/>
          <w:color w:val="222222"/>
          <w:lang w:eastAsia="es-AR"/>
        </w:rPr>
        <w:t>, descarte de viejos equipos, ingeniería para compra de equipos importados (fallida), visibilizar la tarea del personal de apoyo</w:t>
      </w:r>
      <w:r w:rsidRPr="00DA1A68">
        <w:rPr>
          <w:rFonts w:ascii="Calibri" w:eastAsia="Times New Roman" w:hAnsi="Calibri" w:cs="Calibri"/>
          <w:color w:val="222222"/>
          <w:lang w:eastAsia="es-AR"/>
        </w:rPr>
        <w:t>.</w:t>
      </w:r>
      <w:r w:rsidR="00DA1A68" w:rsidRPr="00DA1A68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DA1A68" w:rsidRPr="00DA1A68">
        <w:rPr>
          <w:rFonts w:ascii="Calibri" w:eastAsia="Times New Roman" w:hAnsi="Calibri" w:cs="Calibri"/>
          <w:b/>
          <w:bCs/>
          <w:color w:val="222222"/>
          <w:lang w:eastAsia="es-AR"/>
        </w:rPr>
        <w:t>NOTA:</w:t>
      </w:r>
      <w:r w:rsidR="006F0EEC" w:rsidRPr="00DA1A68">
        <w:rPr>
          <w:rFonts w:ascii="Calibri" w:eastAsia="Times New Roman" w:hAnsi="Calibri" w:cs="Calibri"/>
          <w:b/>
          <w:bCs/>
          <w:color w:val="222222"/>
          <w:lang w:eastAsia="es-AR"/>
        </w:rPr>
        <w:t xml:space="preserve"> se recomienda reconocer el trabajo del personal de apoyo con autoría o agradecimiento en los trabajos, según corresponda.</w:t>
      </w:r>
    </w:p>
    <w:p w14:paraId="23E39891" w14:textId="0F4BE9F3" w:rsidR="004A6E60" w:rsidRDefault="004A6E60" w:rsidP="00AC77F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Institucionales.</w:t>
      </w:r>
    </w:p>
    <w:p w14:paraId="2B0DD65D" w14:textId="545E1699" w:rsidR="004A6E60" w:rsidRPr="00AC77F3" w:rsidRDefault="00AC5994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confeccionó un</w:t>
      </w:r>
      <w:r w:rsidR="004A6E60">
        <w:rPr>
          <w:rFonts w:ascii="Calibri" w:eastAsia="Times New Roman" w:hAnsi="Calibri" w:cs="Calibri"/>
          <w:color w:val="222222"/>
          <w:lang w:eastAsia="es-AR"/>
        </w:rPr>
        <w:t xml:space="preserve"> borrador de un </w:t>
      </w:r>
      <w:hyperlink r:id="rId5" w:history="1">
        <w:r w:rsidR="004A6E60" w:rsidRPr="00AC5994">
          <w:rPr>
            <w:rStyle w:val="Hipervnculo"/>
            <w:rFonts w:ascii="Calibri" w:eastAsia="Times New Roman" w:hAnsi="Calibri" w:cs="Calibri"/>
            <w:lang w:eastAsia="es-AR"/>
          </w:rPr>
          <w:t>nuevo manual de procedimientos</w:t>
        </w:r>
      </w:hyperlink>
      <w:r w:rsidR="004A6E60">
        <w:rPr>
          <w:rFonts w:ascii="Calibri" w:eastAsia="Times New Roman" w:hAnsi="Calibri" w:cs="Calibri"/>
          <w:color w:val="222222"/>
          <w:lang w:eastAsia="es-AR"/>
        </w:rPr>
        <w:t xml:space="preserve"> para todo el instituto. Se reciben opiniones.</w:t>
      </w:r>
    </w:p>
    <w:p w14:paraId="4B492706" w14:textId="28BADE01" w:rsidR="007C3093" w:rsidRDefault="007C3093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renov</w:t>
      </w:r>
      <w:r w:rsidR="005B12CD">
        <w:rPr>
          <w:rFonts w:ascii="Calibri" w:eastAsia="Times New Roman" w:hAnsi="Calibri" w:cs="Calibri"/>
          <w:color w:val="222222"/>
          <w:lang w:eastAsia="es-AR"/>
        </w:rPr>
        <w:t>ó mediante elecciones</w:t>
      </w:r>
      <w:r>
        <w:rPr>
          <w:rFonts w:ascii="Calibri" w:eastAsia="Times New Roman" w:hAnsi="Calibri" w:cs="Calibri"/>
          <w:color w:val="222222"/>
          <w:lang w:eastAsia="es-AR"/>
        </w:rPr>
        <w:t xml:space="preserve"> la composición del Consejo Interno y de la Comisión Mediadora.</w:t>
      </w:r>
    </w:p>
    <w:p w14:paraId="1580EADB" w14:textId="47765AFA" w:rsidR="006F0EEC" w:rsidRDefault="006F0EEC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Se recibió una auditoría de Higiene y Seguridad de la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y se resolvi</w:t>
      </w:r>
      <w:r w:rsidR="005B12CD">
        <w:rPr>
          <w:rFonts w:ascii="Calibri" w:eastAsia="Times New Roman" w:hAnsi="Calibri" w:cs="Calibri"/>
          <w:color w:val="222222"/>
          <w:lang w:eastAsia="es-AR"/>
        </w:rPr>
        <w:t>eron muchas de sus</w:t>
      </w:r>
      <w:r>
        <w:rPr>
          <w:rFonts w:ascii="Calibri" w:eastAsia="Times New Roman" w:hAnsi="Calibri" w:cs="Calibri"/>
          <w:color w:val="222222"/>
          <w:lang w:eastAsia="es-AR"/>
        </w:rPr>
        <w:t xml:space="preserve"> observaciones.</w:t>
      </w:r>
    </w:p>
    <w:p w14:paraId="1216CB68" w14:textId="38A3EB24" w:rsidR="006F42CB" w:rsidRPr="004A6E60" w:rsidRDefault="006F0EEC" w:rsidP="00EF0C4E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4A6E60">
        <w:rPr>
          <w:rFonts w:ascii="Calibri" w:eastAsia="Times New Roman" w:hAnsi="Calibri" w:cs="Calibri"/>
          <w:color w:val="222222"/>
          <w:lang w:eastAsia="es-AR"/>
        </w:rPr>
        <w:t xml:space="preserve">Se </w:t>
      </w:r>
      <w:r w:rsidR="006F42CB" w:rsidRPr="004A6E60">
        <w:rPr>
          <w:rFonts w:ascii="Calibri" w:eastAsia="Times New Roman" w:hAnsi="Calibri" w:cs="Calibri"/>
          <w:color w:val="222222"/>
          <w:lang w:eastAsia="es-AR"/>
        </w:rPr>
        <w:t>confeccionaron y aprobaron nuevos reglamentos:</w:t>
      </w:r>
      <w:r w:rsidR="004A6E60" w:rsidRPr="004A6E60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Pr="004A6E60">
        <w:rPr>
          <w:rFonts w:ascii="Calibri" w:eastAsia="Times New Roman" w:hAnsi="Calibri" w:cs="Calibri"/>
          <w:color w:val="222222"/>
          <w:lang w:eastAsia="es-AR"/>
        </w:rPr>
        <w:t>procedimiento para los ingresos de investigadores al instituto.</w:t>
      </w:r>
      <w:r w:rsidR="004A6E60" w:rsidRPr="004A6E60">
        <w:rPr>
          <w:rFonts w:ascii="Calibri" w:eastAsia="Times New Roman" w:hAnsi="Calibri" w:cs="Calibri"/>
          <w:color w:val="222222"/>
          <w:lang w:eastAsia="es-AR"/>
        </w:rPr>
        <w:t xml:space="preserve"> </w:t>
      </w:r>
      <w:proofErr w:type="spellStart"/>
      <w:r w:rsidR="006F42CB" w:rsidRPr="004A6E60">
        <w:rPr>
          <w:rFonts w:ascii="Calibri" w:eastAsia="Times New Roman" w:hAnsi="Calibri" w:cs="Calibri"/>
          <w:color w:val="222222"/>
          <w:lang w:eastAsia="es-AR"/>
        </w:rPr>
        <w:t>EOIs</w:t>
      </w:r>
      <w:proofErr w:type="spellEnd"/>
      <w:r w:rsidR="004A6E60" w:rsidRPr="004A6E60">
        <w:rPr>
          <w:rFonts w:ascii="Calibri" w:eastAsia="Times New Roman" w:hAnsi="Calibri" w:cs="Calibri"/>
          <w:color w:val="222222"/>
          <w:lang w:eastAsia="es-AR"/>
        </w:rPr>
        <w:t xml:space="preserve">. </w:t>
      </w:r>
      <w:r w:rsidR="006F42CB" w:rsidRPr="004A6E60">
        <w:rPr>
          <w:rFonts w:ascii="Calibri" w:eastAsia="Times New Roman" w:hAnsi="Calibri" w:cs="Calibri"/>
          <w:color w:val="222222"/>
          <w:lang w:eastAsia="es-AR"/>
        </w:rPr>
        <w:t>Automotores</w:t>
      </w:r>
      <w:r w:rsidR="004A6E60" w:rsidRPr="004A6E60">
        <w:rPr>
          <w:rFonts w:ascii="Calibri" w:eastAsia="Times New Roman" w:hAnsi="Calibri" w:cs="Calibri"/>
          <w:color w:val="222222"/>
          <w:lang w:eastAsia="es-AR"/>
        </w:rPr>
        <w:t xml:space="preserve">. </w:t>
      </w:r>
      <w:r w:rsidR="006F42CB" w:rsidRPr="004A6E60">
        <w:rPr>
          <w:rFonts w:ascii="Calibri" w:eastAsia="Times New Roman" w:hAnsi="Calibri" w:cs="Calibri"/>
          <w:color w:val="222222"/>
          <w:lang w:eastAsia="es-AR"/>
        </w:rPr>
        <w:t>Laboratorio Sucio</w:t>
      </w:r>
      <w:r w:rsidR="004A6E60" w:rsidRPr="004A6E60">
        <w:rPr>
          <w:rFonts w:ascii="Calibri" w:eastAsia="Times New Roman" w:hAnsi="Calibri" w:cs="Calibri"/>
          <w:color w:val="222222"/>
          <w:lang w:eastAsia="es-AR"/>
        </w:rPr>
        <w:t xml:space="preserve">. </w:t>
      </w:r>
      <w:r w:rsidR="006F42CB" w:rsidRPr="004A6E60">
        <w:rPr>
          <w:rFonts w:ascii="Calibri" w:eastAsia="Times New Roman" w:hAnsi="Calibri" w:cs="Calibri"/>
          <w:color w:val="222222"/>
          <w:lang w:eastAsia="es-AR"/>
        </w:rPr>
        <w:t>Descarte de residuos peligrosos y biológicos</w:t>
      </w:r>
      <w:r w:rsidR="004A6E60" w:rsidRPr="004A6E60">
        <w:rPr>
          <w:rFonts w:ascii="Calibri" w:eastAsia="Times New Roman" w:hAnsi="Calibri" w:cs="Calibri"/>
          <w:color w:val="222222"/>
          <w:lang w:eastAsia="es-AR"/>
        </w:rPr>
        <w:t xml:space="preserve">. </w:t>
      </w:r>
      <w:r w:rsidR="006F42CB" w:rsidRPr="004A6E60">
        <w:rPr>
          <w:rFonts w:ascii="Calibri" w:eastAsia="Times New Roman" w:hAnsi="Calibri" w:cs="Calibri"/>
          <w:color w:val="222222"/>
          <w:lang w:eastAsia="es-AR"/>
        </w:rPr>
        <w:t>Bodegas de almacenamiento</w:t>
      </w:r>
      <w:r w:rsidR="004A6E60">
        <w:rPr>
          <w:rFonts w:ascii="Calibri" w:eastAsia="Times New Roman" w:hAnsi="Calibri" w:cs="Calibri"/>
          <w:color w:val="222222"/>
          <w:lang w:eastAsia="es-AR"/>
        </w:rPr>
        <w:t>.</w:t>
      </w:r>
    </w:p>
    <w:p w14:paraId="6F6B6B89" w14:textId="09F74F8B" w:rsidR="00AC77F3" w:rsidRPr="00AC77F3" w:rsidRDefault="00612165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Visibilidad: siguen funcionando la web, incluidas las novedades y publicaciones actualizadas,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twitter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, Instagram y canal de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Youtube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>.</w:t>
      </w:r>
    </w:p>
    <w:p w14:paraId="59ED19A5" w14:textId="7EABC587" w:rsidR="00AC77F3" w:rsidRPr="00AC77F3" w:rsidRDefault="00AC77F3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proofErr w:type="spellStart"/>
      <w:r w:rsidRPr="00AC77F3">
        <w:rPr>
          <w:rFonts w:ascii="Calibri" w:eastAsia="Times New Roman" w:hAnsi="Calibri" w:cs="Calibri"/>
          <w:color w:val="222222"/>
          <w:lang w:eastAsia="es-AR"/>
        </w:rPr>
        <w:t>SOSifeva</w:t>
      </w:r>
      <w:proofErr w:type="spellEnd"/>
      <w:r w:rsidR="006F0EEC">
        <w:rPr>
          <w:rFonts w:ascii="Calibri" w:eastAsia="Times New Roman" w:hAnsi="Calibri" w:cs="Calibri"/>
          <w:color w:val="222222"/>
          <w:lang w:eastAsia="es-AR"/>
        </w:rPr>
        <w:t xml:space="preserve"> está incorporado a la vida del instituto, aunque por ahora se usa fundamentalmente para demandas de trabajos del personal del taller</w:t>
      </w:r>
      <w:r w:rsidRPr="00AC77F3">
        <w:rPr>
          <w:rFonts w:ascii="Calibri" w:eastAsia="Times New Roman" w:hAnsi="Calibri" w:cs="Calibri"/>
          <w:color w:val="222222"/>
          <w:lang w:eastAsia="es-AR"/>
        </w:rPr>
        <w:t>.</w:t>
      </w:r>
    </w:p>
    <w:p w14:paraId="77FDA5DB" w14:textId="1FE90311" w:rsidR="00AC77F3" w:rsidRDefault="00AC77F3" w:rsidP="004A6E6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 xml:space="preserve">La </w:t>
      </w:r>
      <w:proofErr w:type="spellStart"/>
      <w:r w:rsidRPr="00AC77F3">
        <w:rPr>
          <w:rFonts w:ascii="Calibri" w:eastAsia="Times New Roman" w:hAnsi="Calibri" w:cs="Calibri"/>
          <w:color w:val="222222"/>
          <w:lang w:eastAsia="es-AR"/>
        </w:rPr>
        <w:t>WebInterna</w:t>
      </w:r>
      <w:proofErr w:type="spellEnd"/>
      <w:r w:rsidRPr="00AC77F3">
        <w:rPr>
          <w:rFonts w:ascii="Calibri" w:eastAsia="Times New Roman" w:hAnsi="Calibri" w:cs="Calibri"/>
          <w:color w:val="222222"/>
          <w:lang w:eastAsia="es-AR"/>
        </w:rPr>
        <w:t xml:space="preserve"> es un recurso muy útil. Incluye el archivo de publicaciones y mucha información sobre el funcionamiento del instituto.</w:t>
      </w:r>
      <w:r w:rsidR="006F0EEC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5B12CD">
        <w:rPr>
          <w:rFonts w:ascii="Calibri" w:eastAsia="Times New Roman" w:hAnsi="Calibri" w:cs="Calibri"/>
          <w:color w:val="222222"/>
          <w:lang w:eastAsia="es-AR"/>
        </w:rPr>
        <w:t xml:space="preserve">Ha mejorado constantemente. </w:t>
      </w:r>
    </w:p>
    <w:p w14:paraId="083F134C" w14:textId="065D9C35" w:rsidR="005516A0" w:rsidRDefault="005516A0" w:rsidP="005516A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1B59CD">
        <w:rPr>
          <w:rFonts w:ascii="Calibri" w:eastAsia="Times New Roman" w:hAnsi="Calibri" w:cs="Calibri"/>
          <w:color w:val="222222"/>
          <w:lang w:eastAsia="es-AR"/>
        </w:rPr>
        <w:t xml:space="preserve">Convenio </w:t>
      </w:r>
      <w:proofErr w:type="spellStart"/>
      <w:r w:rsidRPr="001B59CD">
        <w:rPr>
          <w:rFonts w:ascii="Calibri" w:eastAsia="Times New Roman" w:hAnsi="Calibri" w:cs="Calibri"/>
          <w:color w:val="222222"/>
          <w:lang w:eastAsia="es-AR"/>
        </w:rPr>
        <w:t>Fauba-Tecsan</w:t>
      </w:r>
      <w:proofErr w:type="spellEnd"/>
      <w:r w:rsidRPr="001B59CD">
        <w:rPr>
          <w:rFonts w:ascii="Calibri" w:eastAsia="Times New Roman" w:hAnsi="Calibri" w:cs="Calibri"/>
          <w:color w:val="222222"/>
          <w:lang w:eastAsia="es-AR"/>
        </w:rPr>
        <w:t xml:space="preserve">. Se comprometió la participación del </w:t>
      </w:r>
      <w:proofErr w:type="spellStart"/>
      <w:r w:rsidRPr="001B59CD">
        <w:rPr>
          <w:rFonts w:ascii="Calibri" w:eastAsia="Times New Roman" w:hAnsi="Calibri" w:cs="Calibri"/>
          <w:color w:val="222222"/>
          <w:lang w:eastAsia="es-AR"/>
        </w:rPr>
        <w:t>Ifeva</w:t>
      </w:r>
      <w:proofErr w:type="spellEnd"/>
      <w:r w:rsidRPr="001B59CD">
        <w:rPr>
          <w:rFonts w:ascii="Calibri" w:eastAsia="Times New Roman" w:hAnsi="Calibri" w:cs="Calibri"/>
          <w:color w:val="222222"/>
          <w:lang w:eastAsia="es-AR"/>
        </w:rPr>
        <w:t xml:space="preserve"> en el convenio que instalará un laboratorio de investigación y desarrollo en el playón del edificio nuevo. </w:t>
      </w:r>
      <w:hyperlink r:id="rId6" w:history="1">
        <w:r w:rsidRPr="005516A0">
          <w:rPr>
            <w:rStyle w:val="Hipervnculo"/>
            <w:rFonts w:ascii="Calibri" w:eastAsia="Times New Roman" w:hAnsi="Calibri" w:cs="Calibri"/>
            <w:lang w:eastAsia="es-AR"/>
          </w:rPr>
          <w:t>Detalles aquí</w:t>
        </w:r>
      </w:hyperlink>
      <w:r w:rsidRPr="001B59CD">
        <w:rPr>
          <w:rFonts w:ascii="Calibri" w:eastAsia="Times New Roman" w:hAnsi="Calibri" w:cs="Calibri"/>
          <w:color w:val="222222"/>
          <w:lang w:eastAsia="es-AR"/>
        </w:rPr>
        <w:t>.</w:t>
      </w:r>
    </w:p>
    <w:p w14:paraId="503E451D" w14:textId="6D9921E3" w:rsidR="00D86DDC" w:rsidRDefault="00D86DDC" w:rsidP="005516A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En abril se abrirá el concurso por la dirección del instituto.</w:t>
      </w:r>
    </w:p>
    <w:p w14:paraId="49276AF5" w14:textId="77777777" w:rsidR="005516A0" w:rsidRDefault="005516A0" w:rsidP="005516A0">
      <w:pPr>
        <w:shd w:val="clear" w:color="auto" w:fill="FFFFFF"/>
        <w:spacing w:after="0" w:line="240" w:lineRule="auto"/>
        <w:ind w:left="1440"/>
        <w:textAlignment w:val="center"/>
        <w:rPr>
          <w:rFonts w:ascii="Calibri" w:eastAsia="Times New Roman" w:hAnsi="Calibri" w:cs="Calibri"/>
          <w:color w:val="222222"/>
          <w:lang w:eastAsia="es-AR"/>
        </w:rPr>
      </w:pPr>
    </w:p>
    <w:p w14:paraId="58D0B75F" w14:textId="77777777" w:rsidR="00AC77F3" w:rsidRPr="00AC77F3" w:rsidRDefault="00AC77F3" w:rsidP="00AC77F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>Infraestructura:</w:t>
      </w:r>
    </w:p>
    <w:p w14:paraId="5A17983E" w14:textId="74C37B64" w:rsidR="00AC77F3" w:rsidRPr="00AC77F3" w:rsidRDefault="00CD37D8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proofErr w:type="spellStart"/>
      <w:r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informa que la ya demorada obra de colocación de</w:t>
      </w:r>
      <w:r w:rsidR="00AC77F3" w:rsidRPr="00AC77F3">
        <w:rPr>
          <w:rFonts w:ascii="Calibri" w:eastAsia="Times New Roman" w:hAnsi="Calibri" w:cs="Calibri"/>
          <w:color w:val="222222"/>
          <w:lang w:eastAsia="es-AR"/>
        </w:rPr>
        <w:t xml:space="preserve"> rejas sobre Av. Constituyentes</w:t>
      </w:r>
      <w:r>
        <w:rPr>
          <w:rFonts w:ascii="Calibri" w:eastAsia="Times New Roman" w:hAnsi="Calibri" w:cs="Calibri"/>
          <w:color w:val="222222"/>
          <w:lang w:eastAsia="es-AR"/>
        </w:rPr>
        <w:t xml:space="preserve"> se hará en 2023</w:t>
      </w:r>
      <w:r w:rsidR="00AC77F3" w:rsidRPr="00AC77F3">
        <w:rPr>
          <w:rFonts w:ascii="Calibri" w:eastAsia="Times New Roman" w:hAnsi="Calibri" w:cs="Calibri"/>
          <w:color w:val="222222"/>
          <w:lang w:eastAsia="es-AR"/>
        </w:rPr>
        <w:t>.</w:t>
      </w:r>
    </w:p>
    <w:p w14:paraId="56386F78" w14:textId="5F9B0297" w:rsidR="00AC77F3" w:rsidRPr="00AC77F3" w:rsidRDefault="00AC77F3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 xml:space="preserve">La </w:t>
      </w:r>
      <w:r w:rsidR="00CD37D8">
        <w:rPr>
          <w:rFonts w:ascii="Calibri" w:eastAsia="Times New Roman" w:hAnsi="Calibri" w:cs="Calibri"/>
          <w:color w:val="222222"/>
          <w:lang w:eastAsia="es-AR"/>
        </w:rPr>
        <w:t xml:space="preserve">UBA retiró el servicio de seguridad policial. </w:t>
      </w:r>
      <w:proofErr w:type="spellStart"/>
      <w:r w:rsidRPr="00AC77F3"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 w:rsidRPr="00AC77F3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CD37D8">
        <w:rPr>
          <w:rFonts w:ascii="Calibri" w:eastAsia="Times New Roman" w:hAnsi="Calibri" w:cs="Calibri"/>
          <w:color w:val="222222"/>
          <w:lang w:eastAsia="es-AR"/>
        </w:rPr>
        <w:t xml:space="preserve">cubre desde las 20 a las 22 con personal propio </w:t>
      </w:r>
      <w:r w:rsidR="003E3984">
        <w:rPr>
          <w:rFonts w:ascii="Calibri" w:eastAsia="Times New Roman" w:hAnsi="Calibri" w:cs="Calibri"/>
          <w:color w:val="222222"/>
          <w:lang w:eastAsia="es-AR"/>
        </w:rPr>
        <w:t>y de 22 a 6 con personal de</w:t>
      </w:r>
      <w:r w:rsidR="00CD37D8">
        <w:rPr>
          <w:rFonts w:ascii="Calibri" w:eastAsia="Times New Roman" w:hAnsi="Calibri" w:cs="Calibri"/>
          <w:color w:val="222222"/>
          <w:lang w:eastAsia="es-AR"/>
        </w:rPr>
        <w:t xml:space="preserve"> la UBA</w:t>
      </w:r>
      <w:r w:rsidR="003E3984">
        <w:rPr>
          <w:rFonts w:ascii="Calibri" w:eastAsia="Times New Roman" w:hAnsi="Calibri" w:cs="Calibri"/>
          <w:color w:val="222222"/>
          <w:lang w:eastAsia="es-AR"/>
        </w:rPr>
        <w:t xml:space="preserve"> el secto</w:t>
      </w:r>
      <w:r w:rsidR="00CD37D8">
        <w:rPr>
          <w:rFonts w:ascii="Calibri" w:eastAsia="Times New Roman" w:hAnsi="Calibri" w:cs="Calibri"/>
          <w:color w:val="222222"/>
          <w:lang w:eastAsia="es-AR"/>
        </w:rPr>
        <w:t xml:space="preserve">r del campito de </w:t>
      </w:r>
      <w:proofErr w:type="spellStart"/>
      <w:r w:rsidR="00CD37D8">
        <w:rPr>
          <w:rFonts w:ascii="Calibri" w:eastAsia="Times New Roman" w:hAnsi="Calibri" w:cs="Calibri"/>
          <w:color w:val="222222"/>
          <w:lang w:eastAsia="es-AR"/>
        </w:rPr>
        <w:t>Ifeva</w:t>
      </w:r>
      <w:proofErr w:type="spellEnd"/>
      <w:r w:rsidRPr="00AC77F3">
        <w:rPr>
          <w:rFonts w:ascii="Calibri" w:eastAsia="Times New Roman" w:hAnsi="Calibri" w:cs="Calibri"/>
          <w:color w:val="222222"/>
          <w:lang w:eastAsia="es-AR"/>
        </w:rPr>
        <w:t>.</w:t>
      </w:r>
    </w:p>
    <w:p w14:paraId="4E192C7A" w14:textId="35579A4E" w:rsidR="00AC77F3" w:rsidRPr="00AC77F3" w:rsidRDefault="003E3984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La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tiene en su lista de obras pendientes: demolición del ex laboratorio Leco y construcción de jaula en el lugar; remodelación de sala de reuniones-comedor del edificio viejo; reparación de humedad en laboratorio del sótano</w:t>
      </w:r>
      <w:r w:rsidR="00AC77F3" w:rsidRPr="00AC77F3">
        <w:rPr>
          <w:rFonts w:ascii="Calibri" w:eastAsia="Times New Roman" w:hAnsi="Calibri" w:cs="Calibri"/>
          <w:color w:val="222222"/>
          <w:lang w:eastAsia="es-AR"/>
        </w:rPr>
        <w:t>.</w:t>
      </w:r>
    </w:p>
    <w:p w14:paraId="36CC3503" w14:textId="77777777" w:rsidR="00AC77F3" w:rsidRPr="00AC77F3" w:rsidRDefault="00AC77F3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 xml:space="preserve">Estamos en lista de espera de </w:t>
      </w:r>
      <w:proofErr w:type="spellStart"/>
      <w:r w:rsidRPr="00AC77F3"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 w:rsidRPr="00AC77F3">
        <w:rPr>
          <w:rFonts w:ascii="Calibri" w:eastAsia="Times New Roman" w:hAnsi="Calibri" w:cs="Calibri"/>
          <w:color w:val="222222"/>
          <w:lang w:eastAsia="es-AR"/>
        </w:rPr>
        <w:t xml:space="preserve"> para la remodelación de salidas de emergencia en todo el edificio viejo.</w:t>
      </w:r>
    </w:p>
    <w:p w14:paraId="3DD7A8B8" w14:textId="7DA340C6" w:rsidR="00AC77F3" w:rsidRPr="00AC77F3" w:rsidRDefault="00AC77F3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>Solicitamos</w:t>
      </w:r>
      <w:r w:rsidR="003E3984">
        <w:rPr>
          <w:rFonts w:ascii="Calibri" w:eastAsia="Times New Roman" w:hAnsi="Calibri" w:cs="Calibri"/>
          <w:color w:val="222222"/>
          <w:lang w:eastAsia="es-AR"/>
        </w:rPr>
        <w:t xml:space="preserve"> repetidamente</w:t>
      </w:r>
      <w:r w:rsidRPr="00AC77F3">
        <w:rPr>
          <w:rFonts w:ascii="Calibri" w:eastAsia="Times New Roman" w:hAnsi="Calibri" w:cs="Calibri"/>
          <w:color w:val="222222"/>
          <w:lang w:eastAsia="es-AR"/>
        </w:rPr>
        <w:t xml:space="preserve"> a Conicet compra de vehículo.</w:t>
      </w:r>
      <w:r w:rsidR="003E3984">
        <w:rPr>
          <w:rFonts w:ascii="Calibri" w:eastAsia="Times New Roman" w:hAnsi="Calibri" w:cs="Calibri"/>
          <w:color w:val="222222"/>
          <w:lang w:eastAsia="es-AR"/>
        </w:rPr>
        <w:t xml:space="preserve"> Hay algunas chances de que asignen uno en 2023.</w:t>
      </w:r>
    </w:p>
    <w:p w14:paraId="145C04B8" w14:textId="6904F2D6" w:rsidR="00AC77F3" w:rsidRDefault="005B12CD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    </w:t>
      </w:r>
      <w:r w:rsidR="003E3984">
        <w:rPr>
          <w:rFonts w:ascii="Calibri" w:eastAsia="Times New Roman" w:hAnsi="Calibri" w:cs="Calibri"/>
          <w:color w:val="222222"/>
          <w:lang w:eastAsia="es-AR"/>
        </w:rPr>
        <w:t>Se desmontó parte del sistema de experimentos de regulación de ozono y se destinarán los invernáculos a otros fines.</w:t>
      </w:r>
    </w:p>
    <w:p w14:paraId="11742E6B" w14:textId="62CB585A" w:rsidR="003E3984" w:rsidRDefault="003E3984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comenzó a negociar con Conicet un plan para terminar el edificio nuevo. Especialmente el primer piso.</w:t>
      </w:r>
    </w:p>
    <w:p w14:paraId="2E095DD2" w14:textId="6F368476" w:rsidR="006F42CB" w:rsidRDefault="006F42CB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cambiaron los sistemas de alarma de los edificios viejo y nuevo.</w:t>
      </w:r>
    </w:p>
    <w:p w14:paraId="19848673" w14:textId="33F3C0F3" w:rsidR="006F42CB" w:rsidRDefault="005B12CD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    </w:t>
      </w:r>
      <w:r w:rsidR="006F42CB">
        <w:rPr>
          <w:rFonts w:ascii="Calibri" w:eastAsia="Times New Roman" w:hAnsi="Calibri" w:cs="Calibri"/>
          <w:color w:val="222222"/>
          <w:lang w:eastAsia="es-AR"/>
        </w:rPr>
        <w:t xml:space="preserve">No hay obras planificadas a nivel </w:t>
      </w:r>
      <w:proofErr w:type="spellStart"/>
      <w:r w:rsidR="006F42CB">
        <w:rPr>
          <w:rFonts w:ascii="Calibri" w:eastAsia="Times New Roman" w:hAnsi="Calibri" w:cs="Calibri"/>
          <w:color w:val="222222"/>
          <w:lang w:eastAsia="es-AR"/>
        </w:rPr>
        <w:t>Fauba</w:t>
      </w:r>
      <w:proofErr w:type="spellEnd"/>
      <w:r w:rsidR="006F42CB">
        <w:rPr>
          <w:rFonts w:ascii="Calibri" w:eastAsia="Times New Roman" w:hAnsi="Calibri" w:cs="Calibri"/>
          <w:color w:val="222222"/>
          <w:lang w:eastAsia="es-AR"/>
        </w:rPr>
        <w:t xml:space="preserve"> para instalar el gas en el edificio viejo.</w:t>
      </w:r>
    </w:p>
    <w:p w14:paraId="1908CBD2" w14:textId="16347C0F" w:rsidR="006F42CB" w:rsidRDefault="005B12CD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    </w:t>
      </w:r>
      <w:r w:rsidR="006F42CB">
        <w:rPr>
          <w:rFonts w:ascii="Calibri" w:eastAsia="Times New Roman" w:hAnsi="Calibri" w:cs="Calibri"/>
          <w:color w:val="222222"/>
          <w:lang w:eastAsia="es-AR"/>
        </w:rPr>
        <w:t xml:space="preserve">Los dos grupos electrógenos tienen un </w:t>
      </w:r>
      <w:proofErr w:type="spellStart"/>
      <w:r w:rsidR="006F42CB">
        <w:rPr>
          <w:rFonts w:ascii="Calibri" w:eastAsia="Times New Roman" w:hAnsi="Calibri" w:cs="Calibri"/>
          <w:color w:val="222222"/>
          <w:lang w:eastAsia="es-AR"/>
        </w:rPr>
        <w:t>service</w:t>
      </w:r>
      <w:proofErr w:type="spellEnd"/>
      <w:r w:rsidR="006F42CB">
        <w:rPr>
          <w:rFonts w:ascii="Calibri" w:eastAsia="Times New Roman" w:hAnsi="Calibri" w:cs="Calibri"/>
          <w:color w:val="222222"/>
          <w:lang w:eastAsia="es-AR"/>
        </w:rPr>
        <w:t xml:space="preserve"> trimestral </w:t>
      </w:r>
      <w:r w:rsidR="009A3AD4">
        <w:rPr>
          <w:rFonts w:ascii="Calibri" w:eastAsia="Times New Roman" w:hAnsi="Calibri" w:cs="Calibri"/>
          <w:color w:val="222222"/>
          <w:lang w:eastAsia="es-AR"/>
        </w:rPr>
        <w:t>pagado por el instituto,</w:t>
      </w:r>
      <w:r w:rsidR="00CA1B6F">
        <w:rPr>
          <w:rFonts w:ascii="Calibri" w:eastAsia="Times New Roman" w:hAnsi="Calibri" w:cs="Calibri"/>
          <w:color w:val="222222"/>
          <w:lang w:eastAsia="es-AR"/>
        </w:rPr>
        <w:t xml:space="preserve"> además de la supervisión del personal </w:t>
      </w:r>
      <w:proofErr w:type="spellStart"/>
      <w:r w:rsidR="00CA1B6F">
        <w:rPr>
          <w:rFonts w:ascii="Calibri" w:eastAsia="Times New Roman" w:hAnsi="Calibri" w:cs="Calibri"/>
          <w:color w:val="222222"/>
          <w:lang w:eastAsia="es-AR"/>
        </w:rPr>
        <w:t>Ifeva</w:t>
      </w:r>
      <w:proofErr w:type="spellEnd"/>
      <w:r w:rsidR="00CA1B6F">
        <w:rPr>
          <w:rFonts w:ascii="Calibri" w:eastAsia="Times New Roman" w:hAnsi="Calibri" w:cs="Calibri"/>
          <w:color w:val="222222"/>
          <w:lang w:eastAsia="es-AR"/>
        </w:rPr>
        <w:t>.</w:t>
      </w:r>
      <w:r w:rsidR="009A3AD4">
        <w:rPr>
          <w:rFonts w:ascii="Calibri" w:eastAsia="Times New Roman" w:hAnsi="Calibri" w:cs="Calibri"/>
          <w:color w:val="222222"/>
          <w:lang w:eastAsia="es-AR"/>
        </w:rPr>
        <w:t xml:space="preserve"> Parte de las reparaciones iniciales fueron financiadas por Carlos Ballaré.</w:t>
      </w:r>
    </w:p>
    <w:p w14:paraId="1B158608" w14:textId="45BD9C6C" w:rsidR="00CA1B6F" w:rsidRDefault="00CA1B6F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Se comenzó a poblar el nuevo laboratorio sucio gracias a aportes de María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Semmartin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. </w:t>
      </w:r>
    </w:p>
    <w:p w14:paraId="1626C4D0" w14:textId="08369C05" w:rsidR="00CA1B6F" w:rsidRPr="00AC77F3" w:rsidRDefault="005B12CD" w:rsidP="00AC77F3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    </w:t>
      </w:r>
      <w:r w:rsidR="00CA1B6F">
        <w:rPr>
          <w:rFonts w:ascii="Calibri" w:eastAsia="Times New Roman" w:hAnsi="Calibri" w:cs="Calibri"/>
          <w:color w:val="222222"/>
          <w:lang w:eastAsia="es-AR"/>
        </w:rPr>
        <w:t xml:space="preserve">El </w:t>
      </w:r>
      <w:proofErr w:type="spellStart"/>
      <w:r w:rsidR="00CA1B6F">
        <w:rPr>
          <w:rFonts w:ascii="Calibri" w:eastAsia="Times New Roman" w:hAnsi="Calibri" w:cs="Calibri"/>
          <w:color w:val="222222"/>
          <w:lang w:eastAsia="es-AR"/>
        </w:rPr>
        <w:t>Lart</w:t>
      </w:r>
      <w:proofErr w:type="spellEnd"/>
      <w:r w:rsidR="00CA1B6F">
        <w:rPr>
          <w:rFonts w:ascii="Calibri" w:eastAsia="Times New Roman" w:hAnsi="Calibri" w:cs="Calibri"/>
          <w:color w:val="222222"/>
          <w:lang w:eastAsia="es-AR"/>
        </w:rPr>
        <w:t xml:space="preserve"> compró una computadora para Evelyn </w:t>
      </w:r>
      <w:proofErr w:type="spellStart"/>
      <w:r w:rsidR="00CA1B6F">
        <w:rPr>
          <w:rFonts w:ascii="Calibri" w:eastAsia="Times New Roman" w:hAnsi="Calibri" w:cs="Calibri"/>
          <w:color w:val="222222"/>
          <w:lang w:eastAsia="es-AR"/>
        </w:rPr>
        <w:t>Schibber</w:t>
      </w:r>
      <w:proofErr w:type="spellEnd"/>
      <w:r w:rsidR="00CA1B6F">
        <w:rPr>
          <w:rFonts w:ascii="Calibri" w:eastAsia="Times New Roman" w:hAnsi="Calibri" w:cs="Calibri"/>
          <w:color w:val="222222"/>
          <w:lang w:eastAsia="es-AR"/>
        </w:rPr>
        <w:t xml:space="preserve"> (CPA).</w:t>
      </w:r>
    </w:p>
    <w:p w14:paraId="3F5223FE" w14:textId="37027A82" w:rsidR="002116E9" w:rsidRDefault="002116E9" w:rsidP="00AC77F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Equipamiento:</w:t>
      </w:r>
    </w:p>
    <w:p w14:paraId="75229275" w14:textId="43EB9E2B" w:rsidR="002116E9" w:rsidRDefault="002116E9" w:rsidP="002116E9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hizo una presentación al programa Equipar Ciencia y fue adjudicado un medidor de fotosíntesis Li-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Cor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>. Todavía en trámite.</w:t>
      </w:r>
    </w:p>
    <w:p w14:paraId="411FA3C0" w14:textId="05F36C31" w:rsidR="00CA1B6F" w:rsidRDefault="00CA1B6F" w:rsidP="002116E9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realizó una segunda presentación en otra edición del programa, pero no tuvo éxito: invernadero climatizado con nivel 2 de bioseguridad, lector de microplacas y Kjeldahl automático.</w:t>
      </w:r>
    </w:p>
    <w:p w14:paraId="616A45A3" w14:textId="77777777" w:rsidR="0044485F" w:rsidRDefault="0044485F" w:rsidP="0044485F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recibió un subsidio de 900 mil pesos de Conicet para reparar equipos. Se consultó por propuestas a todos los investigadores y se ejecutó completamente.</w:t>
      </w:r>
    </w:p>
    <w:p w14:paraId="44FE62FE" w14:textId="77777777" w:rsidR="0044485F" w:rsidRDefault="0044485F" w:rsidP="0044485F">
      <w:p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664943">
        <w:rPr>
          <w:rFonts w:ascii="Calibri" w:eastAsia="Times New Roman" w:hAnsi="Calibri" w:cs="Calibri"/>
          <w:noProof/>
          <w:color w:val="222222"/>
          <w:lang w:eastAsia="es-AR"/>
        </w:rPr>
        <w:drawing>
          <wp:inline distT="0" distB="0" distL="0" distR="0" wp14:anchorId="00FFA18E" wp14:editId="69E587DF">
            <wp:extent cx="5134692" cy="3648584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8FE0" w14:textId="07392192" w:rsidR="0044485F" w:rsidRDefault="0044485F" w:rsidP="0044485F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Se compraron/repararon equipos con el subsidio PUE.</w:t>
      </w:r>
    </w:p>
    <w:p w14:paraId="252469E8" w14:textId="77777777" w:rsidR="0044485F" w:rsidRDefault="0044485F" w:rsidP="0044485F">
      <w:p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DA1A68">
        <w:rPr>
          <w:rFonts w:ascii="Calibri" w:eastAsia="Times New Roman" w:hAnsi="Calibri" w:cs="Calibri"/>
          <w:noProof/>
          <w:color w:val="222222"/>
          <w:lang w:eastAsia="es-AR"/>
        </w:rPr>
        <w:drawing>
          <wp:inline distT="0" distB="0" distL="0" distR="0" wp14:anchorId="259A5433" wp14:editId="2C9CF3D5">
            <wp:extent cx="5400040" cy="1858010"/>
            <wp:effectExtent l="0" t="0" r="0" b="889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4447" w14:textId="77777777" w:rsidR="0044485F" w:rsidRDefault="0044485F" w:rsidP="0044485F">
      <w:pPr>
        <w:shd w:val="clear" w:color="auto" w:fill="FFFFFF"/>
        <w:spacing w:after="0" w:line="240" w:lineRule="auto"/>
        <w:ind w:left="1440"/>
        <w:textAlignment w:val="center"/>
        <w:rPr>
          <w:rFonts w:ascii="Calibri" w:eastAsia="Times New Roman" w:hAnsi="Calibri" w:cs="Calibri"/>
          <w:color w:val="222222"/>
          <w:lang w:eastAsia="es-AR"/>
        </w:rPr>
      </w:pPr>
    </w:p>
    <w:p w14:paraId="7F684568" w14:textId="77777777" w:rsidR="006F42CB" w:rsidRDefault="006F42CB" w:rsidP="0044485F">
      <w:pPr>
        <w:shd w:val="clear" w:color="auto" w:fill="FFFFFF"/>
        <w:spacing w:after="0" w:line="240" w:lineRule="auto"/>
        <w:ind w:left="1440"/>
        <w:textAlignment w:val="center"/>
        <w:rPr>
          <w:rFonts w:ascii="Calibri" w:eastAsia="Times New Roman" w:hAnsi="Calibri" w:cs="Calibri"/>
          <w:color w:val="222222"/>
          <w:lang w:eastAsia="es-AR"/>
        </w:rPr>
      </w:pPr>
    </w:p>
    <w:p w14:paraId="3006745E" w14:textId="74A6630B" w:rsidR="006F42CB" w:rsidRDefault="006F42CB" w:rsidP="00AC77F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>Personal</w:t>
      </w:r>
    </w:p>
    <w:p w14:paraId="1AEC00DF" w14:textId="4A561555" w:rsidR="006F42CB" w:rsidRDefault="006F42CB" w:rsidP="006F42CB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>Egresos:</w:t>
      </w:r>
      <w:r>
        <w:rPr>
          <w:rFonts w:ascii="Calibri" w:eastAsia="Times New Roman" w:hAnsi="Calibri" w:cs="Calibri"/>
          <w:color w:val="222222"/>
          <w:lang w:eastAsia="es-AR"/>
        </w:rPr>
        <w:t xml:space="preserve"> Claudio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Chimenti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, Santiago Álvarez Prado, </w:t>
      </w:r>
      <w:r w:rsidR="00BE3B80">
        <w:rPr>
          <w:rFonts w:ascii="Calibri" w:eastAsia="Times New Roman" w:hAnsi="Calibri" w:cs="Calibri"/>
          <w:color w:val="222222"/>
          <w:lang w:eastAsia="es-AR"/>
        </w:rPr>
        <w:t>Carlos Mazza, Alejandra Martínez-</w:t>
      </w:r>
      <w:proofErr w:type="spellStart"/>
      <w:r w:rsidR="00BE3B80">
        <w:rPr>
          <w:rFonts w:ascii="Calibri" w:eastAsia="Times New Roman" w:hAnsi="Calibri" w:cs="Calibri"/>
          <w:color w:val="222222"/>
          <w:lang w:eastAsia="es-AR"/>
        </w:rPr>
        <w:t>Ghersa</w:t>
      </w:r>
      <w:proofErr w:type="spellEnd"/>
      <w:r w:rsidR="00BE3B80">
        <w:rPr>
          <w:rFonts w:ascii="Calibri" w:eastAsia="Times New Roman" w:hAnsi="Calibri" w:cs="Calibri"/>
          <w:color w:val="222222"/>
          <w:lang w:eastAsia="es-AR"/>
        </w:rPr>
        <w:t xml:space="preserve">; </w:t>
      </w:r>
      <w:r>
        <w:rPr>
          <w:rFonts w:ascii="Calibri" w:eastAsia="Times New Roman" w:hAnsi="Calibri" w:cs="Calibri"/>
          <w:color w:val="222222"/>
          <w:lang w:eastAsia="es-AR"/>
        </w:rPr>
        <w:t xml:space="preserve">Elizabeth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Karayekov</w:t>
      </w:r>
      <w:proofErr w:type="spellEnd"/>
      <w:r w:rsidRPr="00AC77F3">
        <w:rPr>
          <w:rFonts w:ascii="Calibri" w:eastAsia="Times New Roman" w:hAnsi="Calibri" w:cs="Calibri"/>
          <w:color w:val="222222"/>
          <w:lang w:eastAsia="es-AR"/>
        </w:rPr>
        <w:t xml:space="preserve">. </w:t>
      </w:r>
    </w:p>
    <w:p w14:paraId="4C21899D" w14:textId="093667B7" w:rsidR="006F42CB" w:rsidRPr="00AC77F3" w:rsidRDefault="006F42CB" w:rsidP="006F42CB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AC77F3">
        <w:rPr>
          <w:rFonts w:ascii="Calibri" w:eastAsia="Times New Roman" w:hAnsi="Calibri" w:cs="Calibri"/>
          <w:color w:val="222222"/>
          <w:lang w:eastAsia="es-AR"/>
        </w:rPr>
        <w:t xml:space="preserve">Ingresos: </w:t>
      </w:r>
      <w:r>
        <w:rPr>
          <w:rFonts w:ascii="Calibri" w:eastAsia="Times New Roman" w:hAnsi="Calibri" w:cs="Calibri"/>
          <w:color w:val="222222"/>
          <w:lang w:eastAsia="es-AR"/>
        </w:rPr>
        <w:t xml:space="preserve">Investigadores: Gabriela Abeledo, Karina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D’Andrea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, Deborah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Rondanini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y Magdalena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Druille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. Personal de apoyo: Celeste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Ferrerin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(reemplazo de Marisol en Ecología y Fisiología), Hernán Martín (pase desde el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Ifibyne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>).</w:t>
      </w:r>
    </w:p>
    <w:p w14:paraId="2E328479" w14:textId="3895BFF4" w:rsidR="006F42CB" w:rsidRDefault="006F42CB" w:rsidP="006F42CB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Futuros ingresos: María Vallejos, Sebastián Aguiar, Pablo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Baldassini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y Mariela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Lacoretz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(CIC, seleccionados por Conicet, en trámite de designación). Micaela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Lichy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(CPA designada, en trámite), CPA </w:t>
      </w:r>
      <w:r w:rsidR="00612165">
        <w:rPr>
          <w:rFonts w:ascii="Calibri" w:eastAsia="Times New Roman" w:hAnsi="Calibri" w:cs="Calibri"/>
          <w:color w:val="222222"/>
          <w:lang w:eastAsia="es-AR"/>
        </w:rPr>
        <w:t xml:space="preserve">concurso realizado </w:t>
      </w:r>
      <w:r>
        <w:rPr>
          <w:rFonts w:ascii="Calibri" w:eastAsia="Times New Roman" w:hAnsi="Calibri" w:cs="Calibri"/>
          <w:color w:val="222222"/>
          <w:lang w:eastAsia="es-AR"/>
        </w:rPr>
        <w:t xml:space="preserve">en reemplazo de Mirta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Rabadan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, en trámite), CPA concurso </w:t>
      </w:r>
      <w:r w:rsidR="00612165">
        <w:rPr>
          <w:rFonts w:ascii="Calibri" w:eastAsia="Times New Roman" w:hAnsi="Calibri" w:cs="Calibri"/>
          <w:color w:val="222222"/>
          <w:lang w:eastAsia="es-AR"/>
        </w:rPr>
        <w:t>llamado</w:t>
      </w:r>
      <w:r>
        <w:rPr>
          <w:rFonts w:ascii="Calibri" w:eastAsia="Times New Roman" w:hAnsi="Calibri" w:cs="Calibri"/>
          <w:color w:val="222222"/>
          <w:lang w:eastAsia="es-AR"/>
        </w:rPr>
        <w:t xml:space="preserve"> con perfil de trabajo de campo y plantas en general. </w:t>
      </w:r>
    </w:p>
    <w:p w14:paraId="63F1BB58" w14:textId="51308827" w:rsidR="00AC5994" w:rsidRPr="001B59CD" w:rsidRDefault="00AC5994" w:rsidP="00377DC2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222222"/>
          <w:lang w:eastAsia="es-AR"/>
        </w:rPr>
      </w:pPr>
      <w:r w:rsidRPr="001B59CD">
        <w:rPr>
          <w:rFonts w:ascii="Calibri" w:eastAsia="Times New Roman" w:hAnsi="Calibri" w:cs="Calibri"/>
          <w:color w:val="222222"/>
          <w:lang w:eastAsia="es-AR"/>
        </w:rPr>
        <w:t xml:space="preserve">Becas: </w:t>
      </w:r>
      <w:r w:rsidR="001B59CD" w:rsidRPr="001B59CD">
        <w:rPr>
          <w:rFonts w:ascii="Calibri" w:eastAsia="Times New Roman" w:hAnsi="Calibri" w:cs="Calibri"/>
          <w:color w:val="222222"/>
          <w:lang w:eastAsia="es-AR"/>
        </w:rPr>
        <w:t>B</w:t>
      </w:r>
      <w:r w:rsidRPr="001B59CD">
        <w:rPr>
          <w:rFonts w:ascii="Calibri" w:eastAsia="Times New Roman" w:hAnsi="Calibri" w:cs="Calibri"/>
          <w:color w:val="222222"/>
          <w:lang w:eastAsia="es-AR"/>
        </w:rPr>
        <w:t>ecas Conicet 2021</w:t>
      </w:r>
      <w:r w:rsidR="001B59CD" w:rsidRPr="001B59CD">
        <w:rPr>
          <w:rFonts w:ascii="Calibri" w:eastAsia="Times New Roman" w:hAnsi="Calibri" w:cs="Calibri"/>
          <w:color w:val="222222"/>
          <w:lang w:eastAsia="es-AR"/>
        </w:rPr>
        <w:t>.</w:t>
      </w:r>
      <w:r w:rsidRPr="001B59CD">
        <w:rPr>
          <w:rFonts w:ascii="Calibri" w:eastAsia="Times New Roman" w:hAnsi="Calibri" w:cs="Calibri"/>
          <w:color w:val="222222"/>
          <w:lang w:eastAsia="es-AR"/>
        </w:rPr>
        <w:t xml:space="preserve"> Finalización de doctorado: Mariana </w:t>
      </w:r>
      <w:proofErr w:type="spellStart"/>
      <w:r w:rsidRPr="001B59CD">
        <w:rPr>
          <w:rFonts w:ascii="Calibri" w:eastAsia="Times New Roman" w:hAnsi="Calibri" w:cs="Calibri"/>
          <w:color w:val="222222"/>
          <w:lang w:eastAsia="es-AR"/>
        </w:rPr>
        <w:t>Jardon</w:t>
      </w:r>
      <w:proofErr w:type="spellEnd"/>
      <w:r w:rsidRPr="001B59CD">
        <w:rPr>
          <w:rFonts w:ascii="Calibri" w:eastAsia="Times New Roman" w:hAnsi="Calibri" w:cs="Calibri"/>
          <w:color w:val="222222"/>
          <w:lang w:eastAsia="es-AR"/>
        </w:rPr>
        <w:t xml:space="preserve">, Leandro Calabrese y Luciana </w:t>
      </w:r>
      <w:proofErr w:type="spellStart"/>
      <w:r w:rsidRPr="001B59CD">
        <w:rPr>
          <w:rFonts w:ascii="Calibri" w:eastAsia="Times New Roman" w:hAnsi="Calibri" w:cs="Calibri"/>
          <w:color w:val="222222"/>
          <w:lang w:eastAsia="es-AR"/>
        </w:rPr>
        <w:t>Staiano</w:t>
      </w:r>
      <w:proofErr w:type="spellEnd"/>
      <w:r w:rsidRPr="001B59CD">
        <w:rPr>
          <w:rFonts w:ascii="Calibri" w:eastAsia="Times New Roman" w:hAnsi="Calibri" w:cs="Calibri"/>
          <w:color w:val="222222"/>
          <w:lang w:eastAsia="es-AR"/>
        </w:rPr>
        <w:t xml:space="preserve">. Inicio de doctorado: Ignacio </w:t>
      </w:r>
      <w:proofErr w:type="spellStart"/>
      <w:r w:rsidRPr="001B59CD">
        <w:rPr>
          <w:rFonts w:ascii="Calibri" w:eastAsia="Times New Roman" w:hAnsi="Calibri" w:cs="Calibri"/>
          <w:color w:val="222222"/>
          <w:lang w:eastAsia="es-AR"/>
        </w:rPr>
        <w:t>Siebenhart</w:t>
      </w:r>
      <w:proofErr w:type="spellEnd"/>
      <w:r w:rsidRPr="001B59CD">
        <w:rPr>
          <w:rFonts w:ascii="Calibri" w:eastAsia="Times New Roman" w:hAnsi="Calibri" w:cs="Calibri"/>
          <w:color w:val="222222"/>
          <w:lang w:eastAsia="es-AR"/>
        </w:rPr>
        <w:t xml:space="preserve">, Ariel Jesús Valverde, Brian Nicolas Zenteno, Yago </w:t>
      </w:r>
      <w:proofErr w:type="spellStart"/>
      <w:r w:rsidRPr="001B59CD">
        <w:rPr>
          <w:rFonts w:ascii="Calibri" w:eastAsia="Times New Roman" w:hAnsi="Calibri" w:cs="Calibri"/>
          <w:color w:val="222222"/>
          <w:lang w:eastAsia="es-AR"/>
        </w:rPr>
        <w:t>D'Alessandro</w:t>
      </w:r>
      <w:proofErr w:type="spellEnd"/>
      <w:r w:rsidRPr="001B59CD">
        <w:rPr>
          <w:rFonts w:ascii="Calibri" w:eastAsia="Times New Roman" w:hAnsi="Calibri" w:cs="Calibri"/>
          <w:color w:val="222222"/>
          <w:lang w:eastAsia="es-AR"/>
        </w:rPr>
        <w:t xml:space="preserve"> y Franco Massa.</w:t>
      </w:r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 Becas posdoctorales Conicet 2021: Diego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Rotili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Juan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Fiorenza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Víctor D. Giménez, Mailén A. Riveira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Rubin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Juan Romero. Ingreso por cambio de lugar de trabajo desde CADIC: Florencia Rossi. Conicet 2022 doctorales: inicio de doctorado: María Manuela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Prola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María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Ravetta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Yanina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Correndo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Micaela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Bongianino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. Para finalizar el doctorado, Ana Federico, Gonzalo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Rivelli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Agustín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Sarquis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, Lautaro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Nasta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 xml:space="preserve"> y Mariana </w:t>
      </w:r>
      <w:proofErr w:type="spellStart"/>
      <w:r w:rsidR="001B59CD" w:rsidRPr="001B59CD">
        <w:rPr>
          <w:rFonts w:ascii="Calibri" w:eastAsia="Times New Roman" w:hAnsi="Calibri" w:cs="Calibri"/>
          <w:color w:val="222222"/>
          <w:lang w:eastAsia="es-AR"/>
        </w:rPr>
        <w:t>Ciavattini</w:t>
      </w:r>
      <w:proofErr w:type="spellEnd"/>
      <w:r w:rsidR="001B59CD" w:rsidRPr="001B59CD">
        <w:rPr>
          <w:rFonts w:ascii="Calibri" w:eastAsia="Times New Roman" w:hAnsi="Calibri" w:cs="Calibri"/>
          <w:color w:val="222222"/>
          <w:lang w:eastAsia="es-AR"/>
        </w:rPr>
        <w:t>.</w:t>
      </w:r>
    </w:p>
    <w:p w14:paraId="75BDA041" w14:textId="77777777" w:rsidR="00215ECA" w:rsidRPr="00215ECA" w:rsidRDefault="00215ECA" w:rsidP="00005B4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</w:pPr>
      <w:r>
        <w:rPr>
          <w:rFonts w:ascii="Calibri" w:eastAsia="Times New Roman" w:hAnsi="Calibri" w:cs="Calibri"/>
          <w:color w:val="222222"/>
          <w:lang w:eastAsia="es-AR"/>
        </w:rPr>
        <w:t>Resultados</w:t>
      </w:r>
    </w:p>
    <w:p w14:paraId="42A81834" w14:textId="06B9E3ED" w:rsidR="00215ECA" w:rsidRPr="00215ECA" w:rsidRDefault="00215ECA" w:rsidP="00215ECA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</w:pPr>
      <w:r>
        <w:rPr>
          <w:rFonts w:ascii="Calibri" w:eastAsia="Times New Roman" w:hAnsi="Calibri" w:cs="Calibri"/>
          <w:color w:val="222222"/>
          <w:lang w:eastAsia="es-AR"/>
        </w:rPr>
        <w:t xml:space="preserve">Publicaciones 2022. 112 documentos de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Scopus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. Más de 7000 citas. Comparaciones de documentos de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Scopus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con otras unidades (puede haber errores por la forma en que ponen las afiliaciones): </w:t>
      </w:r>
      <w:r w:rsidRPr="00215ECA">
        <w:rPr>
          <w:rFonts w:ascii="Calibri" w:eastAsia="Times New Roman" w:hAnsi="Calibri" w:cs="Calibri"/>
          <w:color w:val="222222"/>
          <w:lang w:eastAsia="es-AR"/>
        </w:rPr>
        <w:t>IMBIV 116, INIBIOMA 183</w:t>
      </w:r>
      <w:r>
        <w:rPr>
          <w:rFonts w:ascii="Calibri" w:eastAsia="Times New Roman" w:hAnsi="Calibri" w:cs="Calibri"/>
          <w:color w:val="222222"/>
          <w:lang w:eastAsia="es-AR"/>
        </w:rPr>
        <w:t>, “Leloir” 79, IIBBA 43, INTA 589.</w:t>
      </w:r>
    </w:p>
    <w:p w14:paraId="2469B22C" w14:textId="09BEC74B" w:rsidR="00215ECA" w:rsidRPr="005945AD" w:rsidRDefault="00215ECA" w:rsidP="00215ECA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</w:pPr>
      <w:r>
        <w:rPr>
          <w:rFonts w:ascii="Calibri" w:eastAsia="Times New Roman" w:hAnsi="Calibri" w:cs="Calibri"/>
          <w:color w:val="222222"/>
          <w:lang w:eastAsia="es-AR"/>
        </w:rPr>
        <w:t>Tesis. De las 26 tesis doctorales de la EPG en 2022, 10 fueron dirigidas y 6 codirigidas por miembros del IFEVA.</w:t>
      </w:r>
    </w:p>
    <w:p w14:paraId="76F034C0" w14:textId="7B11D9A4" w:rsidR="005945AD" w:rsidRPr="00215ECA" w:rsidRDefault="005945AD" w:rsidP="00215ECA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</w:pPr>
      <w:r>
        <w:rPr>
          <w:rFonts w:ascii="Calibri" w:eastAsia="Times New Roman" w:hAnsi="Calibri" w:cs="Calibri"/>
          <w:color w:val="222222"/>
          <w:lang w:eastAsia="es-AR"/>
        </w:rPr>
        <w:t>Faltan varios rubros más.</w:t>
      </w:r>
    </w:p>
    <w:p w14:paraId="2E1E0F1C" w14:textId="130F07BA" w:rsidR="005516A0" w:rsidRPr="005516A0" w:rsidRDefault="00AC77F3" w:rsidP="00005B4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</w:pPr>
      <w:r w:rsidRPr="005516A0">
        <w:rPr>
          <w:rFonts w:ascii="Calibri" w:eastAsia="Times New Roman" w:hAnsi="Calibri" w:cs="Calibri"/>
          <w:color w:val="222222"/>
          <w:lang w:eastAsia="es-AR"/>
        </w:rPr>
        <w:t>Recursos económicos. </w:t>
      </w:r>
    </w:p>
    <w:p w14:paraId="45552729" w14:textId="58AD2F6D" w:rsidR="00AC77F3" w:rsidRPr="005516A0" w:rsidRDefault="00AC77F3" w:rsidP="005516A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</w:pPr>
      <w:r w:rsidRPr="005516A0">
        <w:rPr>
          <w:rFonts w:ascii="Calibri" w:eastAsia="Times New Roman" w:hAnsi="Calibri" w:cs="Calibri"/>
          <w:color w:val="222222"/>
          <w:lang w:eastAsia="es-AR"/>
        </w:rPr>
        <w:t>Para 202</w:t>
      </w:r>
      <w:r w:rsidR="005516A0" w:rsidRPr="005516A0">
        <w:rPr>
          <w:rFonts w:ascii="Calibri" w:eastAsia="Times New Roman" w:hAnsi="Calibri" w:cs="Calibri"/>
          <w:color w:val="222222"/>
          <w:lang w:eastAsia="es-AR"/>
        </w:rPr>
        <w:t>3 contaremos con un subsidio de 2.2 millones por parte de Conicet y 0.9 millones de parte de UBA. No se ha recibido ningún desembolso de estos subsidios hasta ahora.</w:t>
      </w:r>
    </w:p>
    <w:p w14:paraId="070147AF" w14:textId="5041EB79" w:rsidR="005516A0" w:rsidRPr="005516A0" w:rsidRDefault="005516A0" w:rsidP="005516A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</w:pPr>
      <w:r>
        <w:rPr>
          <w:rFonts w:ascii="Calibri" w:eastAsia="Times New Roman" w:hAnsi="Calibri" w:cs="Calibri"/>
          <w:color w:val="222222"/>
          <w:lang w:eastAsia="es-AR"/>
        </w:rPr>
        <w:t>Se vendió la Trafic por $340.000, pero todavía no contamos con los fondos. Conicet dice que solo se pueden gastar en bienes inventariables.</w:t>
      </w:r>
    </w:p>
    <w:p w14:paraId="0BF36CB5" w14:textId="7F803702" w:rsidR="005516A0" w:rsidRPr="005516A0" w:rsidRDefault="005516A0" w:rsidP="005516A0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</w:pPr>
      <w:r>
        <w:rPr>
          <w:rFonts w:ascii="Calibri" w:eastAsia="Times New Roman" w:hAnsi="Calibri" w:cs="Calibri"/>
          <w:color w:val="222222"/>
          <w:lang w:eastAsia="es-AR"/>
        </w:rPr>
        <w:t xml:space="preserve">Se espera que en algún momento del año comience a ingresar dinero del convenio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Tecsan-Fauba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64"/>
        <w:gridCol w:w="804"/>
        <w:gridCol w:w="1265"/>
        <w:gridCol w:w="1641"/>
        <w:gridCol w:w="1054"/>
        <w:gridCol w:w="1184"/>
      </w:tblGrid>
      <w:tr w:rsidR="005516A0" w14:paraId="7CA574FD" w14:textId="77777777" w:rsidTr="005516A0">
        <w:trPr>
          <w:trHeight w:val="780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9AF74" w14:textId="77777777" w:rsidR="005516A0" w:rsidRDefault="005516A0" w:rsidP="005516A0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Año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CB2F5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FUN CONICET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A3539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FUN UBA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8ABD7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PUE CONICET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532AB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Reparación equipos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conicet</w:t>
            </w:r>
            <w:proofErr w:type="spellEnd"/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5A29D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Total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nominal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C285D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Equiv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Ene 2023***</w:t>
            </w:r>
          </w:p>
        </w:tc>
      </w:tr>
      <w:tr w:rsidR="005516A0" w14:paraId="09547A9D" w14:textId="77777777" w:rsidTr="005516A0">
        <w:trPr>
          <w:trHeight w:val="4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5FBD4" w14:textId="77777777" w:rsidR="005516A0" w:rsidRDefault="005516A0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ADFD7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9FD45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398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60275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290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D8F36F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FB440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868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2EDAB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7052</w:t>
            </w:r>
          </w:p>
        </w:tc>
      </w:tr>
      <w:tr w:rsidR="005516A0" w14:paraId="1BD104EB" w14:textId="77777777" w:rsidTr="005516A0">
        <w:trPr>
          <w:trHeight w:val="4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08313" w14:textId="77777777" w:rsidR="005516A0" w:rsidRDefault="005516A0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11F8F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455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47882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515.5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FD89C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1000*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5BA28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35011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1970.5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39D94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10180</w:t>
            </w:r>
          </w:p>
        </w:tc>
      </w:tr>
      <w:tr w:rsidR="005516A0" w14:paraId="04CFF573" w14:textId="77777777" w:rsidTr="005516A0">
        <w:trPr>
          <w:trHeight w:val="4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67028" w14:textId="77777777" w:rsidR="005516A0" w:rsidRDefault="005516A0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97EA1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BC6FF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493**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DFCAD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0 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36319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D7F49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1143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8FF1F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4116</w:t>
            </w:r>
          </w:p>
        </w:tc>
      </w:tr>
      <w:tr w:rsidR="005516A0" w14:paraId="5A792745" w14:textId="77777777" w:rsidTr="005516A0">
        <w:trPr>
          <w:trHeight w:val="4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7DE32" w14:textId="77777777" w:rsidR="005516A0" w:rsidRDefault="005516A0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3FE73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845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57D43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759 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33401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2458*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EDAD6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E20BB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4962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A695E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12008</w:t>
            </w:r>
          </w:p>
        </w:tc>
      </w:tr>
      <w:tr w:rsidR="005516A0" w14:paraId="0B359056" w14:textId="77777777" w:rsidTr="005516A0">
        <w:trPr>
          <w:trHeight w:val="4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E46019" w14:textId="77777777" w:rsidR="005516A0" w:rsidRDefault="005516A0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79DB5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7A280E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F924D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C7F7E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3F7B6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1300 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2F389" w14:textId="77777777" w:rsidR="005516A0" w:rsidRDefault="005516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1958 </w:t>
            </w:r>
          </w:p>
        </w:tc>
      </w:tr>
      <w:tr w:rsidR="005516A0" w14:paraId="4A436BF8" w14:textId="77777777" w:rsidTr="005516A0">
        <w:trPr>
          <w:trHeight w:val="4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EE43F" w14:textId="77777777" w:rsidR="005516A0" w:rsidRDefault="005516A0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716C9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1E4F4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92680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6EFBE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80D95" w14:textId="77777777" w:rsidR="005516A0" w:rsidRDefault="005516A0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E0ADC" w14:textId="77777777" w:rsidR="005516A0" w:rsidRDefault="005516A0"/>
        </w:tc>
      </w:tr>
    </w:tbl>
    <w:p w14:paraId="1791DEF7" w14:textId="77777777" w:rsidR="005516A0" w:rsidRDefault="005516A0" w:rsidP="005516A0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</w:rPr>
        <w:t>* Destinado a planes.</w:t>
      </w:r>
    </w:p>
    <w:p w14:paraId="52236359" w14:textId="77777777" w:rsidR="005516A0" w:rsidRDefault="005516A0" w:rsidP="005516A0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</w:rPr>
        <w:t>**235 mil ingresaron en 2021, pero se incluyen en 2020 para hacerlo comparable con otros años.</w:t>
      </w:r>
    </w:p>
    <w:p w14:paraId="32A74152" w14:textId="1C452C2D" w:rsidR="005516A0" w:rsidRDefault="005516A0" w:rsidP="005516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***</w:t>
      </w:r>
      <w:hyperlink r:id="rId9" w:history="1">
        <w:r>
          <w:rPr>
            <w:rStyle w:val="Hipervnculo"/>
            <w:rFonts w:ascii="Arial" w:hAnsi="Arial" w:cs="Arial"/>
            <w:color w:val="222222"/>
            <w:sz w:val="22"/>
            <w:szCs w:val="22"/>
            <w:u w:val="none"/>
          </w:rPr>
          <w:t xml:space="preserve"> 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https://calculadoradeinflacion.com/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 (los ingresos se asignan a junio del año)</w:t>
      </w:r>
    </w:p>
    <w:p w14:paraId="24BC6FEC" w14:textId="6C1E85B3" w:rsidR="005516A0" w:rsidRDefault="005516A0" w:rsidP="005516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69FC237A" w14:textId="77777777" w:rsidR="005516A0" w:rsidRDefault="005516A0" w:rsidP="005516A0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74CB4D8C" w14:textId="77777777" w:rsidR="005516A0" w:rsidRDefault="005516A0" w:rsidP="005516A0">
      <w:pPr>
        <w:shd w:val="clear" w:color="auto" w:fill="FFFFFF"/>
        <w:spacing w:after="0" w:line="240" w:lineRule="auto"/>
        <w:ind w:left="1440"/>
        <w:textAlignment w:val="center"/>
      </w:pPr>
    </w:p>
    <w:sectPr w:rsidR="00551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883"/>
    <w:multiLevelType w:val="multilevel"/>
    <w:tmpl w:val="365E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917617">
    <w:abstractNumId w:val="0"/>
    <w:lvlOverride w:ilvl="0">
      <w:startOverride w:val="1"/>
    </w:lvlOverride>
  </w:num>
  <w:num w:numId="2" w16cid:durableId="1856917617">
    <w:abstractNumId w:val="0"/>
    <w:lvlOverride w:ilvl="0"/>
    <w:lvlOverride w:ilvl="1">
      <w:startOverride w:val="1"/>
    </w:lvlOverride>
  </w:num>
  <w:num w:numId="3" w16cid:durableId="1856917617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F3"/>
    <w:rsid w:val="001B59CD"/>
    <w:rsid w:val="002116E9"/>
    <w:rsid w:val="00215ECA"/>
    <w:rsid w:val="002338E7"/>
    <w:rsid w:val="00301306"/>
    <w:rsid w:val="003E3984"/>
    <w:rsid w:val="0044485F"/>
    <w:rsid w:val="00454BF1"/>
    <w:rsid w:val="004A6E60"/>
    <w:rsid w:val="0055074E"/>
    <w:rsid w:val="005516A0"/>
    <w:rsid w:val="005945AD"/>
    <w:rsid w:val="005B12CD"/>
    <w:rsid w:val="00612165"/>
    <w:rsid w:val="00664943"/>
    <w:rsid w:val="006F0EEC"/>
    <w:rsid w:val="006F42CB"/>
    <w:rsid w:val="007C3093"/>
    <w:rsid w:val="00802897"/>
    <w:rsid w:val="0080587F"/>
    <w:rsid w:val="00816D2F"/>
    <w:rsid w:val="009A3AD4"/>
    <w:rsid w:val="009E38F5"/>
    <w:rsid w:val="00A05318"/>
    <w:rsid w:val="00AC5994"/>
    <w:rsid w:val="00AC77F3"/>
    <w:rsid w:val="00BE3B80"/>
    <w:rsid w:val="00CA1B6F"/>
    <w:rsid w:val="00CD37D8"/>
    <w:rsid w:val="00D86DDC"/>
    <w:rsid w:val="00DA1A68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A6FE7"/>
  <w15:chartTrackingRefBased/>
  <w15:docId w15:val="{0D6E7D20-0AE2-41A4-B431-A5672FB7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il">
    <w:name w:val="il"/>
    <w:basedOn w:val="Fuentedeprrafopredeter"/>
    <w:rsid w:val="00AC77F3"/>
  </w:style>
  <w:style w:type="character" w:styleId="Hipervnculo">
    <w:name w:val="Hyperlink"/>
    <w:basedOn w:val="Fuentedeprrafopredeter"/>
    <w:uiPriority w:val="99"/>
    <w:unhideWhenUsed/>
    <w:rsid w:val="00AC59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9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599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Ran-WN3u8JGctI3vhaXlFa5nujNxFNu/edit?usp=sharing&amp;ouid=116465084318465438187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WYRaUjChzs5wMCLQJQIodbnGHJWZ_jcQ/edit?usp=sharing&amp;ouid=116465084318465438187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culadoradeinflac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Oesterheld</dc:creator>
  <cp:keywords/>
  <dc:description/>
  <cp:lastModifiedBy>Martín Oesterheld</cp:lastModifiedBy>
  <cp:revision>2</cp:revision>
  <dcterms:created xsi:type="dcterms:W3CDTF">2023-03-31T18:20:00Z</dcterms:created>
  <dcterms:modified xsi:type="dcterms:W3CDTF">2023-03-31T18:20:00Z</dcterms:modified>
</cp:coreProperties>
</file>