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720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Tercera</w:t>
      </w:r>
      <w:r w:rsidDel="00000000" w:rsidR="00000000" w:rsidRPr="00000000">
        <w:rPr>
          <w:b w:val="1"/>
          <w:rtl w:val="0"/>
        </w:rPr>
        <w:t xml:space="preserve"> Circular - Noviembre de 2024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116337</wp:posOffset>
            </wp:positionV>
            <wp:extent cx="1766888" cy="3119661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31196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before="24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FAUBA convoca a estudiantes y graduados de la Licenciatura en Economía y Administración Agrarias (LEAA) a participar de la Primera Jornada de Economía y Administración Agrarias en la FAUBA, mediante la presentación de trabajos finales, avances de proyectos finales, de investigación y/o de extensión; desarrollados en las áreas temáticas de alcance de la carrera. 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both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jc w:val="both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OBJETIVOS DE LA JORNADA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hanging="15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Crear un espacio de interacción entre alumnos, docentes y profesionales de la LEAA; que contribuya a la discusión de los desafíos actuales del sector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hanging="15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Fomentar la transferencia de conocimientos y perspectivas en torno a los aspectos socioeconómicos y ambientales de la producción y el medio rural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hanging="15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Promover la calidad académica en la formación y difundir los trabajos de investigación desarrollados en la FAUBA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hanging="15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Exponer temas de interés para futuros graduados, relacionados con el ejercicio profesional y académico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LUGAR Y FECHA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720" w:right="0" w:hanging="360"/>
        <w:jc w:val="both"/>
        <w:rPr>
          <w:rFonts w:ascii="Cambria" w:cs="Cambria" w:eastAsia="Cambria" w:hAnsi="Cambria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Lugar: FAUBA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720" w:right="0" w:hanging="360"/>
        <w:jc w:val="both"/>
        <w:rPr>
          <w:rFonts w:ascii="Cambria" w:cs="Cambria" w:eastAsia="Cambria" w:hAnsi="Cambria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Fecha y horario: semana del 12 de mayo de 2025,  </w:t>
      </w:r>
      <w:r w:rsidDel="00000000" w:rsidR="00000000" w:rsidRPr="00000000">
        <w:rPr>
          <w:rtl w:val="0"/>
        </w:rPr>
        <w:t xml:space="preserve">día</w:t>
      </w:r>
      <w:r w:rsidDel="00000000" w:rsidR="00000000" w:rsidRPr="00000000"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a conf</w:t>
      </w:r>
      <w:r w:rsidDel="00000000" w:rsidR="00000000" w:rsidRPr="00000000">
        <w:rPr>
          <w:rtl w:val="0"/>
        </w:rPr>
        <w:t xml:space="preserve">irmar.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200" w:line="240" w:lineRule="auto"/>
        <w:jc w:val="both"/>
        <w:rPr/>
      </w:pPr>
      <w:r w:rsidDel="00000000" w:rsidR="00000000" w:rsidRPr="00000000">
        <w:rPr>
          <w:b w:val="1"/>
          <w:u w:val="single"/>
          <w:rtl w:val="0"/>
        </w:rPr>
        <w:t xml:space="preserve">DESTINATARIOS</w:t>
      </w:r>
      <w:r w:rsidDel="00000000" w:rsidR="00000000" w:rsidRPr="00000000">
        <w:rPr>
          <w:b w:val="1"/>
          <w:rtl w:val="0"/>
        </w:rPr>
        <w:t xml:space="preserve">: </w:t>
      </w:r>
      <w:r w:rsidDel="00000000" w:rsidR="00000000" w:rsidRPr="00000000">
        <w:rPr>
          <w:rtl w:val="0"/>
        </w:rPr>
        <w:t xml:space="preserve">Las jornadas estarán especialmente destinadas a estudiantes de la LEAA, invitando también a participar a estudiantes de grado de carreras afines a las temáticas de las jornadas.</w:t>
      </w:r>
    </w:p>
    <w:p w:rsidR="00000000" w:rsidDel="00000000" w:rsidP="00000000" w:rsidRDefault="00000000" w:rsidRPr="00000000" w14:paraId="0000000E">
      <w:pPr>
        <w:spacing w:after="0" w:before="200" w:line="240" w:lineRule="auto"/>
        <w:jc w:val="both"/>
        <w:rPr/>
      </w:pPr>
      <w:r w:rsidDel="00000000" w:rsidR="00000000" w:rsidRPr="00000000">
        <w:rPr>
          <w:b w:val="1"/>
          <w:u w:val="single"/>
          <w:rtl w:val="0"/>
        </w:rPr>
        <w:t xml:space="preserve">LUGAR Y FECHA: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El evento se realizará en la FAUBA con una duración de medio día, programado para la semana del 12 de mayo de 2025. La fecha y horario exactos se confirmarán en las próximas circulares.</w:t>
      </w:r>
    </w:p>
    <w:p w:rsidR="00000000" w:rsidDel="00000000" w:rsidP="00000000" w:rsidRDefault="00000000" w:rsidRPr="00000000" w14:paraId="0000000F">
      <w:pPr>
        <w:tabs>
          <w:tab w:val="right" w:leader="none" w:pos="8925"/>
        </w:tabs>
        <w:spacing w:after="0" w:before="200" w:line="24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TIPOS DE TRABAJOS Y MODALIDAD DE PRESENTACIÓN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tabs>
          <w:tab w:val="right" w:leader="none" w:pos="8925"/>
        </w:tabs>
        <w:spacing w:after="0" w:before="0" w:line="240" w:lineRule="auto"/>
        <w:ind w:left="566.9291338582678" w:hanging="360"/>
        <w:jc w:val="both"/>
        <w:rPr/>
      </w:pPr>
      <w:r w:rsidDel="00000000" w:rsidR="00000000" w:rsidRPr="00000000">
        <w:rPr>
          <w:rtl w:val="0"/>
        </w:rPr>
        <w:t xml:space="preserve">Tesis de grado en curso o concluidas (incluyendo los proyectos),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tabs>
          <w:tab w:val="right" w:leader="none" w:pos="8925"/>
        </w:tabs>
        <w:spacing w:after="0" w:before="0" w:line="240" w:lineRule="auto"/>
        <w:ind w:left="566.9291338582678" w:hanging="360"/>
        <w:jc w:val="both"/>
        <w:rPr/>
      </w:pPr>
      <w:r w:rsidDel="00000000" w:rsidR="00000000" w:rsidRPr="00000000">
        <w:rPr>
          <w:rtl w:val="0"/>
        </w:rPr>
        <w:t xml:space="preserve">Trabajos de estudiantes o  equipos de estudiantes de grado, guiados por docentes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tabs>
          <w:tab w:val="right" w:leader="none" w:pos="8925"/>
        </w:tabs>
        <w:spacing w:after="0" w:before="0" w:line="240" w:lineRule="auto"/>
        <w:ind w:left="566.9291338582678" w:hanging="360"/>
        <w:jc w:val="both"/>
        <w:rPr/>
      </w:pPr>
      <w:r w:rsidDel="00000000" w:rsidR="00000000" w:rsidRPr="00000000">
        <w:rPr>
          <w:rtl w:val="0"/>
        </w:rPr>
        <w:t xml:space="preserve">Trabajos de equipos de estudiantes de grado en el marco de proyectos de extensión o de investigación</w:t>
      </w:r>
    </w:p>
    <w:p w:rsidR="00000000" w:rsidDel="00000000" w:rsidP="00000000" w:rsidRDefault="00000000" w:rsidRPr="00000000" w14:paraId="00000013">
      <w:pPr>
        <w:spacing w:after="0" w:before="60" w:line="240" w:lineRule="auto"/>
        <w:jc w:val="both"/>
        <w:rPr/>
      </w:pPr>
      <w:r w:rsidDel="00000000" w:rsidR="00000000" w:rsidRPr="00000000">
        <w:rPr>
          <w:b w:val="1"/>
          <w:u w:val="single"/>
          <w:rtl w:val="0"/>
        </w:rPr>
        <w:t xml:space="preserve">MODALIDAD DE PRESENTACIÓN: </w:t>
      </w:r>
      <w:r w:rsidDel="00000000" w:rsidR="00000000" w:rsidRPr="00000000">
        <w:rPr>
          <w:rtl w:val="0"/>
        </w:rPr>
        <w:t xml:space="preserve">Para participar de las Jornadas se deberá presentar un resumen extendido del trabajo, con una extensión máxima de 2000 palabras, respetando la fecha límite de presentación. L</w:t>
      </w:r>
      <w:r w:rsidDel="00000000" w:rsidR="00000000" w:rsidRPr="00000000">
        <w:rPr>
          <w:rtl w:val="0"/>
        </w:rPr>
        <w:t xml:space="preserve">as pautas de presentación se pueden descargar en el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siguiente enlace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60" w:line="240" w:lineRule="auto"/>
        <w:jc w:val="both"/>
        <w:rPr/>
      </w:pPr>
      <w:r w:rsidDel="00000000" w:rsidR="00000000" w:rsidRPr="00000000">
        <w:rPr>
          <w:rtl w:val="0"/>
        </w:rPr>
        <w:t xml:space="preserve">El resumen debe incluir una breve descripción de los objetivos, metodología utilizada, resultados y la presentación concisa de las principales conclusiones del trabajo. Los resultados y conclusiones podrán interpretarse como Resultados Preliminares y/o Reflexiones Finales, según el grado de avance de la investigación presentada.</w:t>
      </w:r>
    </w:p>
    <w:p w:rsidR="00000000" w:rsidDel="00000000" w:rsidP="00000000" w:rsidRDefault="00000000" w:rsidRPr="00000000" w14:paraId="00000015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Se podrán presentar hasta 3 trabajos por autor. Las publicaciones podrán tener hasta 4 autores. Los colaboradores podrán mencionarse en los Agradecimientos.En el documento adjunto se presenta la plantilla con el formato  para la presentacìon de los resúmenes</w:t>
      </w:r>
    </w:p>
    <w:p w:rsidR="00000000" w:rsidDel="00000000" w:rsidP="00000000" w:rsidRDefault="00000000" w:rsidRPr="00000000" w14:paraId="00000016">
      <w:pPr>
        <w:spacing w:after="0" w:before="240" w:line="24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EJES TEMÁTICOS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right" w:leader="none" w:pos="8925"/>
        </w:tabs>
        <w:spacing w:after="0" w:before="0" w:line="240" w:lineRule="auto"/>
        <w:ind w:left="566.9291338582678" w:hanging="360"/>
        <w:jc w:val="both"/>
        <w:rPr/>
      </w:pPr>
      <w:r w:rsidDel="00000000" w:rsidR="00000000" w:rsidRPr="00000000">
        <w:rPr>
          <w:rtl w:val="0"/>
        </w:rPr>
        <w:t xml:space="preserve">Economía y ambiente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right" w:leader="none" w:pos="8925"/>
        </w:tabs>
        <w:spacing w:after="0" w:before="0" w:line="240" w:lineRule="auto"/>
        <w:ind w:left="566.9291338582678" w:hanging="360"/>
        <w:jc w:val="both"/>
        <w:rPr/>
      </w:pPr>
      <w:r w:rsidDel="00000000" w:rsidR="00000000" w:rsidRPr="00000000">
        <w:rPr>
          <w:rtl w:val="0"/>
        </w:rPr>
        <w:t xml:space="preserve">Territorio y desarrollo: políticas públicas y actores sociales de la producción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tabs>
          <w:tab w:val="right" w:leader="none" w:pos="8925"/>
        </w:tabs>
        <w:spacing w:after="0" w:before="0" w:line="240" w:lineRule="auto"/>
        <w:ind w:left="566.9291338582678" w:hanging="360"/>
        <w:jc w:val="both"/>
        <w:rPr/>
      </w:pPr>
      <w:r w:rsidDel="00000000" w:rsidR="00000000" w:rsidRPr="00000000">
        <w:rPr>
          <w:rtl w:val="0"/>
        </w:rPr>
        <w:t xml:space="preserve">Planeamiento, administración y gestión de las empresas agropecuarias. Avances metodológicos sobre distintas áreas de intervención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tabs>
          <w:tab w:val="right" w:leader="none" w:pos="8925"/>
        </w:tabs>
        <w:spacing w:after="0" w:before="0" w:line="240" w:lineRule="auto"/>
        <w:ind w:left="566.9291338582678" w:hanging="360"/>
        <w:jc w:val="both"/>
        <w:rPr/>
      </w:pPr>
      <w:r w:rsidDel="00000000" w:rsidR="00000000" w:rsidRPr="00000000">
        <w:rPr>
          <w:rtl w:val="0"/>
        </w:rPr>
        <w:t xml:space="preserve">Aspectos macroeconómicos del contexto nacional e inserción internacional de productos primarios y agroindustriales</w:t>
      </w:r>
    </w:p>
    <w:p w:rsidR="00000000" w:rsidDel="00000000" w:rsidP="00000000" w:rsidRDefault="00000000" w:rsidRPr="00000000" w14:paraId="0000001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" w:before="20" w:line="240" w:lineRule="auto"/>
        <w:ind w:left="144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color="000000" w:space="2" w:sz="18" w:val="single"/>
          <w:left w:color="000000" w:space="2" w:sz="18" w:val="single"/>
          <w:bottom w:color="000000" w:space="2" w:sz="18" w:val="single"/>
          <w:right w:color="000000" w:space="2" w:sz="18" w:val="single"/>
          <w:between w:space="0" w:sz="0" w:val="nil"/>
        </w:pBdr>
        <w:shd w:fill="d9d2e9" w:val="clear"/>
        <w:spacing w:after="120" w:before="120" w:line="240" w:lineRule="auto"/>
        <w:ind w:left="0" w:right="0" w:firstLine="0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ENVÍO DE TRABAJOS</w:t>
      </w:r>
    </w:p>
    <w:p w:rsidR="00000000" w:rsidDel="00000000" w:rsidP="00000000" w:rsidRDefault="00000000" w:rsidRPr="00000000" w14:paraId="0000001E">
      <w:pPr>
        <w:pBdr>
          <w:top w:color="000000" w:space="2" w:sz="18" w:val="single"/>
          <w:left w:color="000000" w:space="2" w:sz="18" w:val="single"/>
          <w:bottom w:color="000000" w:space="2" w:sz="18" w:val="single"/>
          <w:right w:color="000000" w:space="2" w:sz="18" w:val="single"/>
        </w:pBdr>
        <w:shd w:fill="d9d2e9" w:val="clear"/>
        <w:spacing w:after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El 1 de noviembre abre  la recepción de trabajos a través de este 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enlace</w:t>
        </w:r>
      </w:hyperlink>
      <w:r w:rsidDel="00000000" w:rsidR="00000000" w:rsidRPr="00000000">
        <w:rPr>
          <w:b w:val="1"/>
          <w:rtl w:val="0"/>
        </w:rPr>
        <w:t xml:space="preserve">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NOVEDADES: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Como cierre de las jornadas, se realizará un panel de entrevistas a graduados y graduadas, quienes compartirán sus experiencias sobre la inserción laboral y el rol de la formación académica en sus trayectorias profesionales. Además de relatar sus vivencias, los invitados responderán preguntas de los presentes, brindando así un espacio de intercambio con los y las estudiantes. </w:t>
      </w:r>
    </w:p>
    <w:sdt>
      <w:sdtPr>
        <w:lock w:val="contentLocked"/>
        <w:tag w:val="goog_rdk_0"/>
      </w:sdtPr>
      <w:sdtContent>
        <w:tbl>
          <w:tblPr>
            <w:tblStyle w:val="Table1"/>
            <w:tblW w:w="9720.0" w:type="dxa"/>
            <w:jc w:val="left"/>
            <w:tblInd w:w="1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720"/>
            <w:tblGridChange w:id="0">
              <w:tblGrid>
                <w:gridCol w:w="972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d2e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spacing w:after="0" w:line="240" w:lineRule="auto"/>
                  <w:rPr>
                    <w:b w:val="1"/>
                    <w:u w:val="single"/>
                  </w:rPr>
                </w:pPr>
                <w:r w:rsidDel="00000000" w:rsidR="00000000" w:rsidRPr="00000000">
                  <w:rPr>
                    <w:b w:val="1"/>
                    <w:u w:val="single"/>
                    <w:rtl w:val="0"/>
                  </w:rPr>
                  <w:t xml:space="preserve">FECHAS IMPORTANTES</w:t>
                </w:r>
              </w:p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widowControl w:val="1"/>
                  <w:numPr>
                    <w:ilvl w:val="0"/>
                    <w:numId w:val="2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40" w:line="240" w:lineRule="auto"/>
                  <w:ind w:left="720" w:right="0" w:hanging="360"/>
                  <w:jc w:val="both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Apertura de recepción de resúmenes: 1 de noviembre de 2024</w:t>
                </w:r>
              </w:p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widowControl w:val="1"/>
                  <w:numPr>
                    <w:ilvl w:val="0"/>
                    <w:numId w:val="2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40" w:line="240" w:lineRule="auto"/>
                  <w:ind w:left="720" w:right="0" w:hanging="360"/>
                  <w:jc w:val="both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  <w:t xml:space="preserve">Cierre de recepción de resúmenes: 15 de marzo  de 2025</w:t>
                </w:r>
              </w:p>
              <w:p w:rsidR="00000000" w:rsidDel="00000000" w:rsidP="00000000" w:rsidRDefault="00000000" w:rsidRPr="00000000" w14:paraId="00000024">
                <w:pPr>
                  <w:keepNext w:val="0"/>
                  <w:keepLines w:val="0"/>
                  <w:widowControl w:val="1"/>
                  <w:numPr>
                    <w:ilvl w:val="0"/>
                    <w:numId w:val="2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40" w:line="240" w:lineRule="auto"/>
                  <w:ind w:left="720" w:right="0" w:hanging="360"/>
                  <w:jc w:val="both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  <w:t xml:space="preserve">Comunicación de aceptación de resúmenes: 15 de abril de 2025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CONTACTO:</w:t>
      </w:r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rtl w:val="0"/>
          </w:rPr>
          <w:t xml:space="preserve">jornadasleaa@agro.uba.ar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240" w:line="240" w:lineRule="auto"/>
        <w:rPr>
          <w:color w:val="ff0000"/>
        </w:rPr>
      </w:pPr>
      <w:r w:rsidDel="00000000" w:rsidR="00000000" w:rsidRPr="00000000">
        <w:rPr>
          <w:b w:val="1"/>
          <w:u w:val="single"/>
          <w:rtl w:val="0"/>
        </w:rPr>
        <w:t xml:space="preserve">COMITÉ ORGANIZADOR: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" w:before="20" w:line="24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Ing. Agr. Mag. Julieta Monzón</w:t>
      </w:r>
    </w:p>
    <w:p w:rsidR="00000000" w:rsidDel="00000000" w:rsidP="00000000" w:rsidRDefault="00000000" w:rsidRPr="00000000" w14:paraId="00000029">
      <w:pPr>
        <w:spacing w:after="20" w:before="20" w:line="24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Lic. Mag. Maria Marta Di Paola </w:t>
      </w:r>
    </w:p>
    <w:p w:rsidR="00000000" w:rsidDel="00000000" w:rsidP="00000000" w:rsidRDefault="00000000" w:rsidRPr="00000000" w14:paraId="0000002A">
      <w:pPr>
        <w:spacing w:after="20" w:before="20" w:line="24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Lic. Esp. Silvina Dal Pont</w:t>
      </w:r>
    </w:p>
    <w:sectPr>
      <w:headerReference r:id="rId11" w:type="default"/>
      <w:footerReference r:id="rId12" w:type="default"/>
      <w:pgSz w:h="16838" w:w="11906" w:orient="portrait"/>
      <w:pgMar w:bottom="1440" w:top="1440" w:left="1080" w:right="1080" w:header="72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12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tabs>
        <w:tab w:val="right" w:leader="none" w:pos="8925"/>
      </w:tabs>
      <w:rPr>
        <w:color w:val="1d1b5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jc w:val="center"/>
      <w:rPr/>
    </w:pPr>
    <w:r w:rsidDel="00000000" w:rsidR="00000000" w:rsidRPr="00000000">
      <w:rPr/>
      <w:drawing>
        <wp:inline distB="0" distT="0" distL="0" distR="0">
          <wp:extent cx="5739423" cy="900000"/>
          <wp:effectExtent b="0" l="0" r="0" t="0"/>
          <wp:docPr descr="Imagen que contiene Texto&#10;&#10;Descripción generada automáticamente" id="6" name="image1.jpg"/>
          <a:graphic>
            <a:graphicData uri="http://schemas.openxmlformats.org/drawingml/2006/picture">
              <pic:pic>
                <pic:nvPicPr>
                  <pic:cNvPr descr="Imagen que contiene Texto&#10;&#10;Descripción generada automáticamente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9423" cy="90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spacing w:after="120" w:lineRule="auto"/>
      <w:jc w:val="center"/>
      <w:rPr>
        <w:rFonts w:ascii="Cambria" w:cs="Cambria" w:eastAsia="Cambria" w:hAnsi="Cambria"/>
        <w:sz w:val="22"/>
        <w:szCs w:val="22"/>
      </w:rPr>
    </w:pPr>
    <w:r w:rsidDel="00000000" w:rsidR="00000000" w:rsidRPr="00000000">
      <w:rPr>
        <w:b w:val="1"/>
        <w:color w:val="000000"/>
        <w:sz w:val="30"/>
        <w:szCs w:val="30"/>
        <w:rtl w:val="0"/>
      </w:rPr>
      <w:t xml:space="preserve">Primera Jornada de Economía y Administración Agrarias en la FAUBA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Bdr>
        <w:bottom w:color="000000" w:space="1" w:sz="4" w:val="single"/>
      </w:pBdr>
      <w:spacing w:after="0" w:before="120" w:line="240" w:lineRule="auto"/>
      <w:jc w:val="center"/>
      <w:rPr>
        <w:rFonts w:ascii="Cambria" w:cs="Cambria" w:eastAsia="Cambria" w:hAnsi="Cambria"/>
        <w:sz w:val="24"/>
        <w:szCs w:val="24"/>
      </w:rPr>
    </w:pPr>
    <w:r w:rsidDel="00000000" w:rsidR="00000000" w:rsidRPr="00000000">
      <w:rPr>
        <w:rFonts w:ascii="Cambria" w:cs="Cambria" w:eastAsia="Cambria" w:hAnsi="Cambria"/>
        <w:sz w:val="24"/>
        <w:szCs w:val="24"/>
        <w:rtl w:val="0"/>
      </w:rPr>
      <w:t xml:space="preserve">“Creando un espacio de interacción entre el conocimiento y la práctica profesional”</w:t>
    </w:r>
  </w:p>
  <w:p w:rsidR="00000000" w:rsidDel="00000000" w:rsidP="00000000" w:rsidRDefault="00000000" w:rsidRPr="00000000" w14:paraId="0000002E">
    <w:pPr>
      <w:pBdr>
        <w:bottom w:color="000000" w:space="1" w:sz="4" w:val="single"/>
      </w:pBdr>
      <w:spacing w:after="0" w:before="0" w:line="240" w:lineRule="auto"/>
      <w:jc w:val="center"/>
      <w:rPr>
        <w:rFonts w:ascii="Cambria" w:cs="Cambria" w:eastAsia="Cambria" w:hAnsi="Cambria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  <w:t xml:space="preserve">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"/>
      </w:rPr>
    </w:rPrDefault>
    <w:pPrDefault>
      <w:pPr>
        <w:spacing w:after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</w:pPr>
    <w:rPr>
      <w:rFonts w:ascii="Calibri" w:cs="Calibri" w:eastAsia="Calibri" w:hAnsi="Calibri"/>
      <w:smallCaps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smallCap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smallCap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smallCap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i w:val="1"/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b w:val="1"/>
      <w:smallCaps w:val="1"/>
      <w:color w:val="262626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mallCaps w:val="1"/>
      <w:color w:val="40404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</w:pPr>
    <w:rPr>
      <w:rFonts w:ascii="Calibri" w:cs="Calibri" w:eastAsia="Calibri" w:hAnsi="Calibri"/>
      <w:smallCaps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smallCap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smallCap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smallCap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i w:val="1"/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b w:val="1"/>
      <w:smallCaps w:val="1"/>
      <w:color w:val="262626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mallCaps w:val="1"/>
      <w:color w:val="404040"/>
      <w:sz w:val="72"/>
      <w:szCs w:val="72"/>
    </w:rPr>
  </w:style>
  <w:style w:type="paragraph" w:styleId="Normal" w:default="1">
    <w:name w:val="Normal"/>
    <w:qFormat w:val="1"/>
    <w:rsid w:val="0063361C"/>
  </w:style>
  <w:style w:type="paragraph" w:styleId="Ttulo1">
    <w:name w:val="heading 1"/>
    <w:basedOn w:val="Normal"/>
    <w:next w:val="Normal"/>
    <w:link w:val="Ttulo1Car"/>
    <w:uiPriority w:val="9"/>
    <w:qFormat w:val="1"/>
    <w:rsid w:val="0063361C"/>
    <w:pPr>
      <w:keepNext w:val="1"/>
      <w:keepLines w:val="1"/>
      <w:spacing w:after="40" w:before="400" w:line="240" w:lineRule="auto"/>
      <w:outlineLvl w:val="0"/>
    </w:pPr>
    <w:rPr>
      <w:rFonts w:asciiTheme="majorHAnsi" w:cstheme="majorBidi" w:eastAsiaTheme="majorEastAsia" w:hAnsiTheme="majorHAnsi"/>
      <w:caps w:val="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63361C"/>
    <w:pPr>
      <w:keepNext w:val="1"/>
      <w:keepLines w:val="1"/>
      <w:spacing w:after="0" w:before="120" w:line="240" w:lineRule="auto"/>
      <w:outlineLvl w:val="1"/>
    </w:pPr>
    <w:rPr>
      <w:rFonts w:asciiTheme="majorHAnsi" w:cstheme="majorBidi" w:eastAsiaTheme="majorEastAsia" w:hAnsiTheme="majorHAnsi"/>
      <w:caps w:val="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63361C"/>
    <w:pPr>
      <w:keepNext w:val="1"/>
      <w:keepLines w:val="1"/>
      <w:spacing w:after="0" w:before="120" w:line="240" w:lineRule="auto"/>
      <w:outlineLvl w:val="2"/>
    </w:pPr>
    <w:rPr>
      <w:rFonts w:asciiTheme="majorHAnsi" w:cstheme="majorBidi" w:eastAsiaTheme="majorEastAsia" w:hAnsiTheme="majorHAnsi"/>
      <w:smallCaps w:val="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63361C"/>
    <w:pPr>
      <w:keepNext w:val="1"/>
      <w:keepLines w:val="1"/>
      <w:spacing w:after="0" w:before="120"/>
      <w:outlineLvl w:val="3"/>
    </w:pPr>
    <w:rPr>
      <w:rFonts w:asciiTheme="majorHAnsi" w:cstheme="majorBidi" w:eastAsiaTheme="majorEastAsia" w:hAnsiTheme="majorHAnsi"/>
      <w:caps w:val="1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63361C"/>
    <w:pPr>
      <w:keepNext w:val="1"/>
      <w:keepLines w:val="1"/>
      <w:spacing w:after="0" w:before="120"/>
      <w:outlineLvl w:val="4"/>
    </w:pPr>
    <w:rPr>
      <w:rFonts w:asciiTheme="majorHAnsi" w:cstheme="majorBidi" w:eastAsiaTheme="majorEastAsia" w:hAnsiTheme="majorHAnsi"/>
      <w:i w:val="1"/>
      <w:iCs w:val="1"/>
      <w:caps w:val="1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63361C"/>
    <w:pPr>
      <w:keepNext w:val="1"/>
      <w:keepLines w:val="1"/>
      <w:spacing w:after="0" w:before="120"/>
      <w:outlineLvl w:val="5"/>
    </w:pPr>
    <w:rPr>
      <w:rFonts w:asciiTheme="majorHAnsi" w:cstheme="majorBidi" w:eastAsiaTheme="majorEastAsia" w:hAnsiTheme="majorHAnsi"/>
      <w:b w:val="1"/>
      <w:bCs w:val="1"/>
      <w:caps w:val="1"/>
      <w:color w:val="262626" w:themeColor="text1" w:themeTint="0000D9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63361C"/>
    <w:pPr>
      <w:keepNext w:val="1"/>
      <w:keepLines w:val="1"/>
      <w:spacing w:after="0" w:before="120"/>
      <w:outlineLvl w:val="6"/>
    </w:pPr>
    <w:rPr>
      <w:rFonts w:asciiTheme="majorHAnsi" w:cstheme="majorBidi" w:eastAsiaTheme="majorEastAsia" w:hAnsiTheme="majorHAnsi"/>
      <w:b w:val="1"/>
      <w:bCs w:val="1"/>
      <w:i w:val="1"/>
      <w:iCs w:val="1"/>
      <w:caps w:val="1"/>
      <w:color w:val="262626" w:themeColor="text1" w:themeTint="0000D9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63361C"/>
    <w:pPr>
      <w:keepNext w:val="1"/>
      <w:keepLines w:val="1"/>
      <w:spacing w:after="0" w:before="120"/>
      <w:outlineLvl w:val="7"/>
    </w:pPr>
    <w:rPr>
      <w:rFonts w:asciiTheme="majorHAnsi" w:cstheme="majorBidi" w:eastAsiaTheme="majorEastAsia" w:hAnsiTheme="majorHAnsi"/>
      <w:b w:val="1"/>
      <w:bCs w:val="1"/>
      <w:caps w:val="1"/>
      <w:color w:val="7f7f7f" w:themeColor="text1" w:themeTint="0000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63361C"/>
    <w:pPr>
      <w:keepNext w:val="1"/>
      <w:keepLines w:val="1"/>
      <w:spacing w:after="0" w:before="120"/>
      <w:outlineLvl w:val="8"/>
    </w:pPr>
    <w:rPr>
      <w:rFonts w:asciiTheme="majorHAnsi" w:cstheme="majorBidi" w:eastAsiaTheme="majorEastAsia" w:hAnsiTheme="majorHAnsi"/>
      <w:b w:val="1"/>
      <w:bCs w:val="1"/>
      <w:i w:val="1"/>
      <w:iCs w:val="1"/>
      <w:caps w:val="1"/>
      <w:color w:val="7f7f7f" w:themeColor="text1" w:themeTint="000080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 w:val="1"/>
    <w:rsid w:val="0063361C"/>
    <w:pPr>
      <w:spacing w:after="0" w:line="240" w:lineRule="auto"/>
      <w:contextualSpacing w:val="1"/>
    </w:pPr>
    <w:rPr>
      <w:rFonts w:asciiTheme="majorHAnsi" w:cstheme="majorBidi" w:eastAsiaTheme="majorEastAsia" w:hAnsiTheme="majorHAnsi"/>
      <w:caps w:val="1"/>
      <w:color w:val="404040" w:themeColor="text1" w:themeTint="0000BF"/>
      <w:spacing w:val="-1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63361C"/>
    <w:pPr>
      <w:numPr>
        <w:ilvl w:val="1"/>
      </w:numPr>
    </w:pPr>
    <w:rPr>
      <w:rFonts w:asciiTheme="majorHAnsi" w:cstheme="majorBidi" w:eastAsiaTheme="majorEastAsia" w:hAnsiTheme="majorHAnsi"/>
      <w:smallCaps w:val="1"/>
      <w:color w:val="595959" w:themeColor="text1" w:themeTint="0000A6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 w:val="1"/>
    <w:rsid w:val="00A734A7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734A7"/>
  </w:style>
  <w:style w:type="paragraph" w:styleId="Piedepgina">
    <w:name w:val="footer"/>
    <w:basedOn w:val="Normal"/>
    <w:link w:val="PiedepginaCar"/>
    <w:uiPriority w:val="99"/>
    <w:unhideWhenUsed w:val="1"/>
    <w:rsid w:val="00A734A7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734A7"/>
  </w:style>
  <w:style w:type="paragraph" w:styleId="NormalWeb">
    <w:name w:val="Normal (Web)"/>
    <w:basedOn w:val="Normal"/>
    <w:link w:val="NormalWebCar"/>
    <w:uiPriority w:val="99"/>
    <w:unhideWhenUsed w:val="1"/>
    <w:rsid w:val="0061161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s-AR"/>
    </w:rPr>
  </w:style>
  <w:style w:type="character" w:styleId="NormalWebCar" w:customStyle="1">
    <w:name w:val="Normal (Web) Car"/>
    <w:basedOn w:val="Fuentedeprrafopredeter"/>
    <w:link w:val="NormalWeb"/>
    <w:uiPriority w:val="99"/>
    <w:rsid w:val="00611612"/>
    <w:rPr>
      <w:rFonts w:ascii="Times New Roman" w:cs="Times New Roman" w:eastAsia="Times New Roman" w:hAnsi="Times New Roman"/>
      <w:sz w:val="24"/>
      <w:szCs w:val="24"/>
      <w:lang w:val="es-AR"/>
    </w:rPr>
  </w:style>
  <w:style w:type="paragraph" w:styleId="Prrafodelista">
    <w:name w:val="List Paragraph"/>
    <w:basedOn w:val="Normal"/>
    <w:uiPriority w:val="34"/>
    <w:qFormat w:val="1"/>
    <w:rsid w:val="00611612"/>
    <w:pPr>
      <w:ind w:left="720"/>
      <w:contextualSpacing w:val="1"/>
    </w:pPr>
  </w:style>
  <w:style w:type="character" w:styleId="Ttulo1Car" w:customStyle="1">
    <w:name w:val="Título 1 Car"/>
    <w:basedOn w:val="Fuentedeprrafopredeter"/>
    <w:link w:val="Ttulo1"/>
    <w:uiPriority w:val="9"/>
    <w:rsid w:val="0063361C"/>
    <w:rPr>
      <w:rFonts w:asciiTheme="majorHAnsi" w:cstheme="majorBidi" w:eastAsiaTheme="majorEastAsia" w:hAnsiTheme="majorHAnsi"/>
      <w:caps w:val="1"/>
      <w:sz w:val="36"/>
      <w:szCs w:val="36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63361C"/>
    <w:rPr>
      <w:rFonts w:asciiTheme="majorHAnsi" w:cstheme="majorBidi" w:eastAsiaTheme="majorEastAsia" w:hAnsiTheme="majorHAnsi"/>
      <w:caps w:val="1"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63361C"/>
    <w:rPr>
      <w:rFonts w:asciiTheme="majorHAnsi" w:cstheme="majorBidi" w:eastAsiaTheme="majorEastAsia" w:hAnsiTheme="majorHAnsi"/>
      <w:smallCaps w:val="1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63361C"/>
    <w:rPr>
      <w:rFonts w:asciiTheme="majorHAnsi" w:cstheme="majorBidi" w:eastAsiaTheme="majorEastAsia" w:hAnsiTheme="majorHAnsi"/>
      <w:caps w:val="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63361C"/>
    <w:rPr>
      <w:rFonts w:asciiTheme="majorHAnsi" w:cstheme="majorBidi" w:eastAsiaTheme="majorEastAsia" w:hAnsiTheme="majorHAnsi"/>
      <w:i w:val="1"/>
      <w:iCs w:val="1"/>
      <w:caps w:val="1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63361C"/>
    <w:rPr>
      <w:rFonts w:asciiTheme="majorHAnsi" w:cstheme="majorBidi" w:eastAsiaTheme="majorEastAsia" w:hAnsiTheme="majorHAnsi"/>
      <w:b w:val="1"/>
      <w:bCs w:val="1"/>
      <w:caps w:val="1"/>
      <w:color w:val="262626" w:themeColor="text1" w:themeTint="0000D9"/>
      <w:sz w:val="20"/>
      <w:szCs w:val="20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63361C"/>
    <w:rPr>
      <w:rFonts w:asciiTheme="majorHAnsi" w:cstheme="majorBidi" w:eastAsiaTheme="majorEastAsia" w:hAnsiTheme="majorHAnsi"/>
      <w:b w:val="1"/>
      <w:bCs w:val="1"/>
      <w:i w:val="1"/>
      <w:iCs w:val="1"/>
      <w:caps w:val="1"/>
      <w:color w:val="262626" w:themeColor="text1" w:themeTint="0000D9"/>
      <w:sz w:val="20"/>
      <w:szCs w:val="20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63361C"/>
    <w:rPr>
      <w:rFonts w:asciiTheme="majorHAnsi" w:cstheme="majorBidi" w:eastAsiaTheme="majorEastAsia" w:hAnsiTheme="majorHAnsi"/>
      <w:b w:val="1"/>
      <w:bCs w:val="1"/>
      <w:caps w:val="1"/>
      <w:color w:val="7f7f7f" w:themeColor="text1" w:themeTint="000080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63361C"/>
    <w:rPr>
      <w:rFonts w:asciiTheme="majorHAnsi" w:cstheme="majorBidi" w:eastAsiaTheme="majorEastAsia" w:hAnsiTheme="majorHAnsi"/>
      <w:b w:val="1"/>
      <w:bCs w:val="1"/>
      <w:i w:val="1"/>
      <w:iCs w:val="1"/>
      <w:caps w:val="1"/>
      <w:color w:val="7f7f7f" w:themeColor="text1" w:themeTint="000080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63361C"/>
    <w:pPr>
      <w:spacing w:line="240" w:lineRule="auto"/>
    </w:pPr>
    <w:rPr>
      <w:b w:val="1"/>
      <w:bCs w:val="1"/>
      <w:smallCaps w:val="1"/>
      <w:color w:val="595959" w:themeColor="text1" w:themeTint="0000A6"/>
    </w:rPr>
  </w:style>
  <w:style w:type="character" w:styleId="TtuloCar" w:customStyle="1">
    <w:name w:val="Título Car"/>
    <w:basedOn w:val="Fuentedeprrafopredeter"/>
    <w:link w:val="Ttulo"/>
    <w:uiPriority w:val="10"/>
    <w:rsid w:val="0063361C"/>
    <w:rPr>
      <w:rFonts w:asciiTheme="majorHAnsi" w:cstheme="majorBidi" w:eastAsiaTheme="majorEastAsia" w:hAnsiTheme="majorHAnsi"/>
      <w:caps w:val="1"/>
      <w:color w:val="404040" w:themeColor="text1" w:themeTint="0000BF"/>
      <w:spacing w:val="-10"/>
      <w:sz w:val="72"/>
      <w:szCs w:val="72"/>
    </w:rPr>
  </w:style>
  <w:style w:type="character" w:styleId="SubttuloCar" w:customStyle="1">
    <w:name w:val="Subtítulo Car"/>
    <w:basedOn w:val="Fuentedeprrafopredeter"/>
    <w:link w:val="Subttulo"/>
    <w:uiPriority w:val="11"/>
    <w:rsid w:val="0063361C"/>
    <w:rPr>
      <w:rFonts w:asciiTheme="majorHAnsi" w:cstheme="majorBidi" w:eastAsiaTheme="majorEastAsia" w:hAnsiTheme="majorHAnsi"/>
      <w:smallCaps w:val="1"/>
      <w:color w:val="595959" w:themeColor="text1" w:themeTint="0000A6"/>
      <w:sz w:val="28"/>
      <w:szCs w:val="28"/>
    </w:rPr>
  </w:style>
  <w:style w:type="character" w:styleId="Textoennegrita">
    <w:name w:val="Strong"/>
    <w:basedOn w:val="Fuentedeprrafopredeter"/>
    <w:uiPriority w:val="22"/>
    <w:qFormat w:val="1"/>
    <w:rsid w:val="0063361C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63361C"/>
    <w:rPr>
      <w:i w:val="1"/>
      <w:iCs w:val="1"/>
    </w:rPr>
  </w:style>
  <w:style w:type="paragraph" w:styleId="Sinespaciado">
    <w:name w:val="No Spacing"/>
    <w:uiPriority w:val="1"/>
    <w:qFormat w:val="1"/>
    <w:rsid w:val="0063361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 w:val="1"/>
    <w:rsid w:val="0063361C"/>
    <w:pPr>
      <w:spacing w:before="160" w:line="240" w:lineRule="auto"/>
      <w:ind w:left="720" w:right="720"/>
    </w:pPr>
    <w:rPr>
      <w:rFonts w:asciiTheme="majorHAnsi" w:cstheme="majorBidi" w:eastAsiaTheme="majorEastAsia" w:hAnsiTheme="majorHAnsi"/>
      <w:sz w:val="25"/>
      <w:szCs w:val="25"/>
    </w:rPr>
  </w:style>
  <w:style w:type="character" w:styleId="CitaCar" w:customStyle="1">
    <w:name w:val="Cita Car"/>
    <w:basedOn w:val="Fuentedeprrafopredeter"/>
    <w:link w:val="Cita"/>
    <w:uiPriority w:val="29"/>
    <w:rsid w:val="0063361C"/>
    <w:rPr>
      <w:rFonts w:asciiTheme="majorHAnsi" w:cstheme="majorBidi" w:eastAsiaTheme="majorEastAsia" w:hAnsiTheme="majorHAnsi"/>
      <w:sz w:val="25"/>
      <w:szCs w:val="25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63361C"/>
    <w:pPr>
      <w:spacing w:after="280" w:before="280" w:line="240" w:lineRule="auto"/>
      <w:ind w:left="1080" w:right="1080"/>
      <w:jc w:val="center"/>
    </w:pPr>
    <w:rPr>
      <w:color w:val="404040" w:themeColor="text1" w:themeTint="0000BF"/>
      <w:sz w:val="32"/>
      <w:szCs w:val="32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63361C"/>
    <w:rPr>
      <w:color w:val="404040" w:themeColor="text1" w:themeTint="0000BF"/>
      <w:sz w:val="32"/>
      <w:szCs w:val="32"/>
    </w:rPr>
  </w:style>
  <w:style w:type="character" w:styleId="nfasissutil">
    <w:name w:val="Subtle Emphasis"/>
    <w:basedOn w:val="Fuentedeprrafopredeter"/>
    <w:uiPriority w:val="19"/>
    <w:qFormat w:val="1"/>
    <w:rsid w:val="0063361C"/>
    <w:rPr>
      <w:i w:val="1"/>
      <w:iCs w:val="1"/>
      <w:color w:val="595959" w:themeColor="text1" w:themeTint="0000A6"/>
    </w:rPr>
  </w:style>
  <w:style w:type="character" w:styleId="nfasisintenso">
    <w:name w:val="Intense Emphasis"/>
    <w:basedOn w:val="Fuentedeprrafopredeter"/>
    <w:uiPriority w:val="21"/>
    <w:qFormat w:val="1"/>
    <w:rsid w:val="0063361C"/>
    <w:rPr>
      <w:b w:val="1"/>
      <w:bCs w:val="1"/>
      <w:i w:val="1"/>
      <w:iCs w:val="1"/>
    </w:rPr>
  </w:style>
  <w:style w:type="character" w:styleId="Referenciasutil">
    <w:name w:val="Subtle Reference"/>
    <w:basedOn w:val="Fuentedeprrafopredeter"/>
    <w:uiPriority w:val="31"/>
    <w:qFormat w:val="1"/>
    <w:rsid w:val="0063361C"/>
    <w:rPr>
      <w:smallCaps w:val="1"/>
      <w:color w:val="404040" w:themeColor="text1" w:themeTint="0000BF"/>
      <w:u w:color="7f7f7f" w:themeColor="text1" w:themeTint="000080" w:val="single"/>
    </w:rPr>
  </w:style>
  <w:style w:type="character" w:styleId="Referenciaintensa">
    <w:name w:val="Intense Reference"/>
    <w:basedOn w:val="Fuentedeprrafopredeter"/>
    <w:uiPriority w:val="32"/>
    <w:qFormat w:val="1"/>
    <w:rsid w:val="0063361C"/>
    <w:rPr>
      <w:b w:val="1"/>
      <w:bCs w:val="1"/>
      <w:caps w:val="0"/>
      <w:smallCaps w:val="1"/>
      <w:color w:val="auto"/>
      <w:spacing w:val="3"/>
      <w:u w:val="single"/>
    </w:rPr>
  </w:style>
  <w:style w:type="character" w:styleId="Ttulodellibro">
    <w:name w:val="Book Title"/>
    <w:basedOn w:val="Fuentedeprrafopredeter"/>
    <w:uiPriority w:val="33"/>
    <w:qFormat w:val="1"/>
    <w:rsid w:val="0063361C"/>
    <w:rPr>
      <w:b w:val="1"/>
      <w:bCs w:val="1"/>
      <w:smallCaps w:val="1"/>
      <w:spacing w:val="7"/>
    </w:rPr>
  </w:style>
  <w:style w:type="paragraph" w:styleId="TtuloTDC">
    <w:name w:val="TOC Heading"/>
    <w:basedOn w:val="Ttulo1"/>
    <w:next w:val="Normal"/>
    <w:uiPriority w:val="39"/>
    <w:semiHidden w:val="1"/>
    <w:unhideWhenUsed w:val="1"/>
    <w:qFormat w:val="1"/>
    <w:rsid w:val="0063361C"/>
    <w:pPr>
      <w:outlineLvl w:val="9"/>
    </w:p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smallCaps w:val="1"/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smallCaps w:val="1"/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jornadasleaa@agro.uba.ar" TargetMode="External"/><Relationship Id="rId12" Type="http://schemas.openxmlformats.org/officeDocument/2006/relationships/footer" Target="footer1.xml"/><Relationship Id="rId9" Type="http://schemas.openxmlformats.org/officeDocument/2006/relationships/hyperlink" Target="https://forms.gle/uh1ukkfaKV9qdEY48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docs.google.com/document/d/1To5IMKdBFyrSJXSXEULbZiT__anpNGpd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Jp1BRVbTdX3r1KGFHmQ4YUnyxg==">CgMxLjAaHwoBMBIaChgICVIUChJ0YWJsZS5yYjhvMHUxeG45M284AHIhMTA1cTI2dFNwY3VkRWYxSF8zMTRuM3d4NkNjX3djVmFF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2022-08-10T11:26:00Z</dcterms:created>
</cp:coreProperties>
</file>